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55307" w14:textId="312F9B16" w:rsidR="00AA2CD7" w:rsidRPr="00AA2CD7" w:rsidRDefault="00AA2CD7" w:rsidP="00AA2CD7">
      <w:pPr>
        <w:pStyle w:val="Ttulo"/>
        <w:jc w:val="center"/>
        <w:rPr>
          <w:rFonts w:ascii="Times New Roman" w:hAnsi="Times New Roman" w:cs="Times New Roman"/>
          <w:b/>
          <w:sz w:val="28"/>
          <w:szCs w:val="28"/>
        </w:rPr>
      </w:pPr>
      <w:r w:rsidRPr="00AA2CD7">
        <w:rPr>
          <w:rFonts w:ascii="Times New Roman" w:hAnsi="Times New Roman" w:cs="Times New Roman"/>
          <w:b/>
          <w:sz w:val="28"/>
          <w:szCs w:val="28"/>
        </w:rPr>
        <w:t>Título:</w:t>
      </w:r>
    </w:p>
    <w:p w14:paraId="51BEDF00" w14:textId="77777777" w:rsidR="00AA2CD7" w:rsidRPr="00AA2CD7" w:rsidRDefault="00AA2CD7" w:rsidP="00AA2CD7">
      <w:pPr>
        <w:pStyle w:val="Ttulo"/>
        <w:jc w:val="center"/>
        <w:rPr>
          <w:rFonts w:ascii="Times New Roman" w:hAnsi="Times New Roman" w:cs="Times New Roman"/>
          <w:b/>
          <w:sz w:val="20"/>
          <w:szCs w:val="20"/>
        </w:rPr>
      </w:pPr>
      <w:r w:rsidRPr="00AA2CD7">
        <w:rPr>
          <w:rFonts w:ascii="Times New Roman" w:hAnsi="Times New Roman" w:cs="Times New Roman"/>
          <w:b/>
          <w:sz w:val="20"/>
          <w:szCs w:val="20"/>
        </w:rPr>
        <w:t>(</w:t>
      </w:r>
      <w:r w:rsidRPr="00AA2CD7">
        <w:rPr>
          <w:rFonts w:ascii="Times New Roman" w:hAnsi="Times New Roman" w:cs="Times New Roman"/>
          <w:sz w:val="20"/>
          <w:szCs w:val="20"/>
        </w:rPr>
        <w:t>El título del trabajo no deberá ocupar más de dos líneas, aprox. hasta 12 palabras</w:t>
      </w:r>
      <w:r w:rsidRPr="00AA2CD7">
        <w:rPr>
          <w:rFonts w:ascii="Times New Roman" w:hAnsi="Times New Roman" w:cs="Times New Roman"/>
          <w:b/>
          <w:sz w:val="20"/>
          <w:szCs w:val="20"/>
        </w:rPr>
        <w:t>)</w:t>
      </w:r>
    </w:p>
    <w:p w14:paraId="227DEA54" w14:textId="77777777" w:rsidR="00AA2CD7" w:rsidRPr="00AA2CD7" w:rsidRDefault="00AA2CD7" w:rsidP="00AA2CD7">
      <w:pPr>
        <w:jc w:val="center"/>
        <w:rPr>
          <w:rFonts w:ascii="Times New Roman" w:hAnsi="Times New Roman" w:cs="Times New Roman"/>
        </w:rPr>
      </w:pPr>
    </w:p>
    <w:p w14:paraId="53935E7F" w14:textId="77777777" w:rsidR="00AA2CD7" w:rsidRPr="00AA2CD7" w:rsidRDefault="00AA2CD7" w:rsidP="00AA2CD7">
      <w:pPr>
        <w:jc w:val="center"/>
        <w:rPr>
          <w:rFonts w:ascii="Times New Roman" w:hAnsi="Times New Roman" w:cs="Times New Roman"/>
          <w:vertAlign w:val="superscript"/>
        </w:rPr>
      </w:pPr>
      <w:r w:rsidRPr="00AA2CD7">
        <w:rPr>
          <w:rFonts w:ascii="Times New Roman" w:hAnsi="Times New Roman" w:cs="Times New Roman"/>
        </w:rPr>
        <w:t>Apellido, Nombre (Autor 1)</w:t>
      </w:r>
      <w:r w:rsidRPr="00AA2CD7">
        <w:rPr>
          <w:rFonts w:ascii="Times New Roman" w:hAnsi="Times New Roman" w:cs="Times New Roman"/>
          <w:vertAlign w:val="superscript"/>
        </w:rPr>
        <w:t xml:space="preserve"> a</w:t>
      </w:r>
      <w:r w:rsidRPr="00AA2CD7">
        <w:rPr>
          <w:rFonts w:ascii="Times New Roman" w:hAnsi="Times New Roman" w:cs="Times New Roman"/>
        </w:rPr>
        <w:t>; Apellido, Nombre (Autor 2)</w:t>
      </w:r>
      <w:r w:rsidRPr="00AA2CD7">
        <w:rPr>
          <w:rFonts w:ascii="Times New Roman" w:hAnsi="Times New Roman" w:cs="Times New Roman"/>
          <w:vertAlign w:val="superscript"/>
        </w:rPr>
        <w:t xml:space="preserve"> b</w:t>
      </w:r>
    </w:p>
    <w:p w14:paraId="579D2100" w14:textId="0A5D6BFE" w:rsidR="00AA2CD7" w:rsidRPr="00AA2CD7" w:rsidRDefault="00AA2CD7" w:rsidP="00AA2CD7">
      <w:pPr>
        <w:jc w:val="center"/>
        <w:rPr>
          <w:rFonts w:ascii="Times New Roman" w:hAnsi="Times New Roman" w:cs="Times New Roman"/>
        </w:rPr>
      </w:pPr>
      <w:r w:rsidRPr="00AA2CD7">
        <w:rPr>
          <w:rFonts w:ascii="Times New Roman" w:hAnsi="Times New Roman" w:cs="Times New Roman"/>
        </w:rPr>
        <w:t>a Filiación del autor 1 – (no más de una línea)</w:t>
      </w:r>
    </w:p>
    <w:p w14:paraId="4207E84C" w14:textId="3D04B050" w:rsidR="00AA2CD7" w:rsidRPr="00AA2CD7" w:rsidRDefault="00AA2CD7" w:rsidP="00AA2CD7">
      <w:pPr>
        <w:jc w:val="center"/>
        <w:rPr>
          <w:rFonts w:ascii="Times New Roman" w:hAnsi="Times New Roman" w:cs="Times New Roman"/>
        </w:rPr>
      </w:pPr>
      <w:r w:rsidRPr="00AA2CD7">
        <w:rPr>
          <w:rFonts w:ascii="Times New Roman" w:hAnsi="Times New Roman" w:cs="Times New Roman"/>
        </w:rPr>
        <w:t>b Filiación del autor 2 – (no más de una línea)</w:t>
      </w:r>
    </w:p>
    <w:p w14:paraId="446789A5" w14:textId="77ECBA03" w:rsidR="00AA2CD7" w:rsidRPr="00AA2CD7" w:rsidRDefault="00AA2CD7" w:rsidP="00AA2CD7">
      <w:pPr>
        <w:jc w:val="center"/>
        <w:rPr>
          <w:rFonts w:ascii="Times New Roman" w:hAnsi="Times New Roman" w:cs="Times New Roman"/>
        </w:rPr>
      </w:pPr>
      <w:r w:rsidRPr="00AA2CD7">
        <w:rPr>
          <w:rFonts w:ascii="Times New Roman" w:hAnsi="Times New Roman" w:cs="Times New Roman"/>
        </w:rPr>
        <w:t>e-mail del autor que oficiará de contacto para las comunicaciones</w:t>
      </w:r>
    </w:p>
    <w:p w14:paraId="53185735" w14:textId="77777777" w:rsidR="00AA2CD7" w:rsidRPr="00AA2CD7" w:rsidRDefault="00AA2CD7" w:rsidP="00AA2CD7">
      <w:pPr>
        <w:jc w:val="both"/>
        <w:rPr>
          <w:rFonts w:ascii="Times New Roman" w:hAnsi="Times New Roman" w:cs="Times New Roman"/>
        </w:rPr>
      </w:pPr>
    </w:p>
    <w:p w14:paraId="67D6650B" w14:textId="77777777" w:rsidR="00AA2CD7" w:rsidRPr="00AA2CD7" w:rsidRDefault="00AA2CD7" w:rsidP="00AA2CD7">
      <w:pPr>
        <w:pBdr>
          <w:top w:val="nil"/>
          <w:left w:val="nil"/>
          <w:bottom w:val="nil"/>
          <w:right w:val="nil"/>
          <w:between w:val="nil"/>
        </w:pBdr>
        <w:spacing w:before="20"/>
        <w:ind w:left="567" w:right="566"/>
        <w:jc w:val="both"/>
        <w:rPr>
          <w:rFonts w:ascii="Times New Roman" w:hAnsi="Times New Roman" w:cs="Times New Roman"/>
          <w:b/>
          <w:color w:val="000000"/>
        </w:rPr>
      </w:pPr>
      <w:r w:rsidRPr="00AA2CD7">
        <w:rPr>
          <w:rFonts w:ascii="Times New Roman" w:hAnsi="Times New Roman" w:cs="Times New Roman"/>
          <w:b/>
          <w:i/>
          <w:color w:val="000000"/>
        </w:rPr>
        <w:t>Resumen</w:t>
      </w:r>
    </w:p>
    <w:p w14:paraId="26EF3A34" w14:textId="77777777" w:rsidR="00AA2CD7" w:rsidRPr="00AA2CD7" w:rsidRDefault="00AA2CD7" w:rsidP="00AA2CD7">
      <w:pPr>
        <w:pBdr>
          <w:top w:val="nil"/>
          <w:left w:val="nil"/>
          <w:bottom w:val="nil"/>
          <w:right w:val="nil"/>
          <w:between w:val="nil"/>
        </w:pBdr>
        <w:spacing w:before="20"/>
        <w:ind w:left="567" w:right="566"/>
        <w:jc w:val="both"/>
        <w:rPr>
          <w:rFonts w:ascii="Times New Roman" w:hAnsi="Times New Roman" w:cs="Times New Roman"/>
          <w:color w:val="000000"/>
        </w:rPr>
      </w:pPr>
      <w:r w:rsidRPr="00AA2CD7">
        <w:rPr>
          <w:rFonts w:ascii="Times New Roman" w:hAnsi="Times New Roman" w:cs="Times New Roman"/>
          <w:color w:val="000000"/>
        </w:rPr>
        <w:t>Se recomienda que este resumen contenga no más de 250 palabras. Brevemente y con claridad, debe describir los objetivos, el planteamiento y las conclusiones del trabajo. No debe contener citas bibliográficas ni tampoco introducir acrónimos, ni fórmulas.</w:t>
      </w:r>
    </w:p>
    <w:p w14:paraId="4298A340" w14:textId="77777777" w:rsidR="00AA2CD7" w:rsidRPr="00AA2CD7" w:rsidRDefault="00AA2CD7" w:rsidP="00AA2CD7">
      <w:pPr>
        <w:jc w:val="both"/>
        <w:rPr>
          <w:rFonts w:ascii="Times New Roman" w:hAnsi="Times New Roman" w:cs="Times New Roman"/>
        </w:rPr>
      </w:pPr>
    </w:p>
    <w:p w14:paraId="74BB973A" w14:textId="77777777" w:rsidR="00AA2CD7" w:rsidRPr="00AA2CD7" w:rsidRDefault="00AA2CD7" w:rsidP="00AA2CD7">
      <w:pPr>
        <w:ind w:left="567" w:right="566"/>
        <w:jc w:val="both"/>
        <w:rPr>
          <w:rFonts w:ascii="Times New Roman" w:hAnsi="Times New Roman" w:cs="Times New Roman"/>
          <w:b/>
          <w:i/>
        </w:rPr>
      </w:pPr>
      <w:r w:rsidRPr="00AA2CD7">
        <w:rPr>
          <w:rFonts w:ascii="Times New Roman" w:hAnsi="Times New Roman" w:cs="Times New Roman"/>
          <w:b/>
          <w:i/>
        </w:rPr>
        <w:t>Abstract</w:t>
      </w:r>
    </w:p>
    <w:p w14:paraId="5BA58920" w14:textId="77777777" w:rsidR="00AA2CD7" w:rsidRPr="00AA2CD7" w:rsidRDefault="00AA2CD7" w:rsidP="00AA2CD7">
      <w:pPr>
        <w:ind w:left="567" w:right="566"/>
        <w:jc w:val="both"/>
        <w:rPr>
          <w:rFonts w:ascii="Times New Roman" w:hAnsi="Times New Roman" w:cs="Times New Roman"/>
        </w:rPr>
      </w:pPr>
      <w:r w:rsidRPr="00AA2CD7">
        <w:rPr>
          <w:rFonts w:ascii="Times New Roman" w:hAnsi="Times New Roman" w:cs="Times New Roman"/>
        </w:rPr>
        <w:t>Se deberá incluir una versión en inglés del resumen.</w:t>
      </w:r>
    </w:p>
    <w:p w14:paraId="788A709B" w14:textId="77777777" w:rsidR="00AA2CD7" w:rsidRPr="00AA2CD7" w:rsidRDefault="00AA2CD7" w:rsidP="00AA2CD7">
      <w:pPr>
        <w:ind w:left="567" w:right="566" w:firstLine="203"/>
        <w:jc w:val="both"/>
        <w:rPr>
          <w:rFonts w:ascii="Times New Roman" w:hAnsi="Times New Roman" w:cs="Times New Roman"/>
        </w:rPr>
      </w:pPr>
    </w:p>
    <w:p w14:paraId="720EDE4B" w14:textId="4FA8F3D5" w:rsidR="00AA2CD7" w:rsidRPr="00AA2CD7" w:rsidRDefault="00AA2CD7" w:rsidP="00AA2CD7">
      <w:pPr>
        <w:pBdr>
          <w:top w:val="nil"/>
          <w:left w:val="nil"/>
          <w:bottom w:val="nil"/>
          <w:right w:val="nil"/>
          <w:between w:val="nil"/>
        </w:pBdr>
        <w:ind w:left="567" w:right="566"/>
        <w:jc w:val="both"/>
        <w:rPr>
          <w:rFonts w:ascii="Times New Roman" w:hAnsi="Times New Roman" w:cs="Times New Roman"/>
          <w:b/>
          <w:color w:val="000000"/>
        </w:rPr>
      </w:pPr>
      <w:bookmarkStart w:id="0" w:name="bookmark=id.gjdgxs" w:colFirst="0" w:colLast="0"/>
      <w:bookmarkEnd w:id="0"/>
      <w:r w:rsidRPr="00AA2CD7">
        <w:rPr>
          <w:rFonts w:ascii="Times New Roman" w:hAnsi="Times New Roman" w:cs="Times New Roman"/>
          <w:b/>
          <w:i/>
          <w:color w:val="000000"/>
        </w:rPr>
        <w:t>Palabras claves</w:t>
      </w:r>
      <w:r w:rsidRPr="00AA2CD7">
        <w:rPr>
          <w:rFonts w:ascii="Times New Roman" w:hAnsi="Times New Roman" w:cs="Times New Roman"/>
          <w:i/>
          <w:color w:val="000000"/>
        </w:rPr>
        <w:t xml:space="preserve">: </w:t>
      </w:r>
      <w:r w:rsidRPr="00AA2CD7">
        <w:rPr>
          <w:rFonts w:ascii="Times New Roman" w:hAnsi="Times New Roman" w:cs="Times New Roman"/>
          <w:color w:val="000000"/>
        </w:rPr>
        <w:t>incluir entre 3 y 5 términos que conduzcan a una correcta identificación del artículo, separados por comas.</w:t>
      </w:r>
    </w:p>
    <w:p w14:paraId="586939B6" w14:textId="5E2DD91E" w:rsidR="000C6DB7" w:rsidRPr="00AA2CD7" w:rsidRDefault="000C6DB7" w:rsidP="00AA2CD7">
      <w:pPr>
        <w:spacing w:before="219" w:line="240" w:lineRule="auto"/>
        <w:ind w:left="14"/>
        <w:jc w:val="both"/>
        <w:rPr>
          <w:rFonts w:ascii="Times New Roman" w:eastAsia="Poppins" w:hAnsi="Times New Roman" w:cs="Times New Roman"/>
        </w:rPr>
      </w:pPr>
    </w:p>
    <w:p w14:paraId="3C09F29B" w14:textId="77777777" w:rsidR="00AA2CD7" w:rsidRPr="00AA2CD7" w:rsidRDefault="00AA2CD7" w:rsidP="00AA2CD7">
      <w:pPr>
        <w:jc w:val="both"/>
        <w:rPr>
          <w:rFonts w:ascii="Times New Roman" w:hAnsi="Times New Roman" w:cs="Times New Roman"/>
          <w:b/>
          <w:sz w:val="24"/>
          <w:szCs w:val="24"/>
        </w:rPr>
        <w:sectPr w:rsidR="00AA2CD7" w:rsidRPr="00AA2CD7">
          <w:headerReference w:type="default" r:id="rId7"/>
          <w:footerReference w:type="default" r:id="rId8"/>
          <w:pgSz w:w="11909" w:h="16834"/>
          <w:pgMar w:top="3968" w:right="1440" w:bottom="1440" w:left="1440" w:header="720" w:footer="720" w:gutter="0"/>
          <w:pgNumType w:start="1"/>
          <w:cols w:space="720"/>
        </w:sectPr>
      </w:pPr>
    </w:p>
    <w:p w14:paraId="382756B5" w14:textId="77777777" w:rsidR="00AA2CD7" w:rsidRPr="00AA2CD7" w:rsidRDefault="00AA2CD7" w:rsidP="00AA2CD7">
      <w:pPr>
        <w:jc w:val="both"/>
        <w:rPr>
          <w:rFonts w:ascii="Times New Roman" w:hAnsi="Times New Roman" w:cs="Times New Roman"/>
          <w:b/>
          <w:sz w:val="24"/>
          <w:szCs w:val="24"/>
        </w:rPr>
      </w:pPr>
      <w:r w:rsidRPr="00AA2CD7">
        <w:rPr>
          <w:rFonts w:ascii="Times New Roman" w:hAnsi="Times New Roman" w:cs="Times New Roman"/>
          <w:b/>
          <w:sz w:val="24"/>
          <w:szCs w:val="24"/>
        </w:rPr>
        <w:t>INTRODUCCIÓN</w:t>
      </w:r>
    </w:p>
    <w:p w14:paraId="5836339F" w14:textId="77777777" w:rsidR="00AA2CD7" w:rsidRPr="00AA2CD7" w:rsidRDefault="00AA2CD7" w:rsidP="00AA2CD7">
      <w:pPr>
        <w:jc w:val="both"/>
        <w:rPr>
          <w:rFonts w:ascii="Times New Roman" w:hAnsi="Times New Roman" w:cs="Times New Roman"/>
        </w:rPr>
      </w:pPr>
      <w:r w:rsidRPr="00AA2CD7">
        <w:rPr>
          <w:rFonts w:ascii="Times New Roman" w:hAnsi="Times New Roman" w:cs="Times New Roman"/>
        </w:rPr>
        <w:t xml:space="preserve">La Introducción deberá introducir al lector en la temática a desarrollar, que se encuadrará dentro de cualquiera de las áreas temáticas del CADI-CAEDI 2026. </w:t>
      </w:r>
    </w:p>
    <w:p w14:paraId="32673ABF" w14:textId="77777777" w:rsidR="00AA2CD7" w:rsidRPr="00AA2CD7" w:rsidRDefault="00AA2CD7" w:rsidP="00AA2CD7">
      <w:pPr>
        <w:jc w:val="both"/>
        <w:rPr>
          <w:rFonts w:ascii="Times New Roman" w:hAnsi="Times New Roman" w:cs="Times New Roman"/>
        </w:rPr>
      </w:pPr>
      <w:r w:rsidRPr="00AA2CD7">
        <w:rPr>
          <w:rFonts w:ascii="Times New Roman" w:hAnsi="Times New Roman" w:cs="Times New Roman"/>
        </w:rPr>
        <w:t xml:space="preserve">No deberá describirse metodología ni resultados obtenidos, pero sí es importante que describa la motivación para el trabajo, el desafío en relación a los recursos disponibles o incluso el impacto potencial del trabajo. </w:t>
      </w:r>
    </w:p>
    <w:p w14:paraId="3D457F03" w14:textId="77777777" w:rsidR="00AA2CD7" w:rsidRPr="00AA2CD7" w:rsidRDefault="00AA2CD7" w:rsidP="00AA2CD7">
      <w:pPr>
        <w:jc w:val="both"/>
        <w:rPr>
          <w:rFonts w:ascii="Times New Roman" w:hAnsi="Times New Roman" w:cs="Times New Roman"/>
        </w:rPr>
      </w:pPr>
      <w:r w:rsidRPr="00AA2CD7">
        <w:rPr>
          <w:rFonts w:ascii="Times New Roman" w:hAnsi="Times New Roman" w:cs="Times New Roman"/>
        </w:rPr>
        <w:t>En los casos de aplicaciones tecnológicas, descripción de obras o proyectos es importante destacar las características que constituyen la singularidad de los mismos.</w:t>
      </w:r>
    </w:p>
    <w:p w14:paraId="2E2676D3" w14:textId="77777777" w:rsidR="00AA2CD7" w:rsidRPr="00AA2CD7" w:rsidRDefault="00AA2CD7" w:rsidP="00AA2CD7">
      <w:pPr>
        <w:ind w:left="142" w:hanging="142"/>
        <w:jc w:val="both"/>
        <w:rPr>
          <w:rFonts w:ascii="Times New Roman" w:hAnsi="Times New Roman" w:cs="Times New Roman"/>
        </w:rPr>
      </w:pPr>
    </w:p>
    <w:p w14:paraId="14A9433D" w14:textId="77777777" w:rsidR="00AA2CD7" w:rsidRPr="00AA2CD7" w:rsidRDefault="00AA2CD7" w:rsidP="00AA2CD7">
      <w:pPr>
        <w:jc w:val="both"/>
        <w:rPr>
          <w:rFonts w:ascii="Times New Roman" w:hAnsi="Times New Roman" w:cs="Times New Roman"/>
          <w:b/>
        </w:rPr>
      </w:pPr>
      <w:r w:rsidRPr="00AA2CD7">
        <w:rPr>
          <w:rFonts w:ascii="Times New Roman" w:hAnsi="Times New Roman" w:cs="Times New Roman"/>
          <w:b/>
          <w:sz w:val="24"/>
          <w:szCs w:val="24"/>
        </w:rPr>
        <w:t>DESARROLLO</w:t>
      </w:r>
    </w:p>
    <w:p w14:paraId="3C8532AF" w14:textId="77777777" w:rsidR="00AA2CD7" w:rsidRPr="00AA2CD7" w:rsidRDefault="00AA2CD7" w:rsidP="00AA2CD7">
      <w:pPr>
        <w:jc w:val="both"/>
        <w:rPr>
          <w:rFonts w:ascii="Times New Roman" w:hAnsi="Times New Roman" w:cs="Times New Roman"/>
        </w:rPr>
      </w:pPr>
      <w:r w:rsidRPr="00AA2CD7">
        <w:rPr>
          <w:rFonts w:ascii="Times New Roman" w:hAnsi="Times New Roman" w:cs="Times New Roman"/>
        </w:rPr>
        <w:t xml:space="preserve">El texto debe presentarse en el formato de este template. EI trabajo debe guardar una lógica </w:t>
      </w:r>
      <w:r w:rsidRPr="00AA2CD7">
        <w:rPr>
          <w:rFonts w:ascii="Times New Roman" w:hAnsi="Times New Roman" w:cs="Times New Roman"/>
        </w:rPr>
        <w:t xml:space="preserve">interna en su formulación y lograr el desarrollo de un tema completo, en una extensión que no debe exceder las ocho (8) páginas, ni tener menos de cuatro (4) páginas, en tamaño A4 (21 x 29,7), incluyendo, figuras, tablas, notas aclaratorias y referencias. No se aceptará el uso de anexos. </w:t>
      </w:r>
    </w:p>
    <w:p w14:paraId="5CF62DE7" w14:textId="77777777" w:rsidR="00AA2CD7" w:rsidRPr="00AA2CD7" w:rsidRDefault="00AA2CD7" w:rsidP="00AA2CD7">
      <w:pPr>
        <w:jc w:val="both"/>
        <w:rPr>
          <w:rFonts w:ascii="Times New Roman" w:hAnsi="Times New Roman" w:cs="Times New Roman"/>
        </w:rPr>
      </w:pPr>
      <w:r w:rsidRPr="00AA2CD7">
        <w:rPr>
          <w:rFonts w:ascii="Times New Roman" w:hAnsi="Times New Roman" w:cs="Times New Roman"/>
        </w:rPr>
        <w:t xml:space="preserve">Las fuentes a utilizar son: letra tipo Times New Roman, en tamaño 11 pt para el texto, en general; en 12 pt para el título principal de cada secciónque deberá estar en mayúscula, ubicado en el margen izquierdo y destacado en negrita; en 12 pt los subtítulos, utilizando la primer letra en mayúscula y el resto en minúscula, marginados a la izquierda y en negrita; en caso de ser necesario el uso de un subtítulo de inferior nivel, utilizar letra tamaño 11pt, en itálica. En un tamaño 8 pt se colocarán: el texto correspondiente a las notas aclaratorias y las </w:t>
      </w:r>
      <w:r w:rsidRPr="00AA2CD7">
        <w:rPr>
          <w:rFonts w:ascii="Times New Roman" w:hAnsi="Times New Roman" w:cs="Times New Roman"/>
        </w:rPr>
        <w:lastRenderedPageBreak/>
        <w:t xml:space="preserve">citas textuales cuya extensión justifique el uso de un párrafo adentrado. </w:t>
      </w:r>
    </w:p>
    <w:p w14:paraId="6B4BD7F3" w14:textId="77777777" w:rsidR="00AA2CD7" w:rsidRPr="00AA2CD7" w:rsidRDefault="00AA2CD7" w:rsidP="00AA2CD7">
      <w:pPr>
        <w:jc w:val="both"/>
        <w:rPr>
          <w:rFonts w:ascii="Times New Roman" w:hAnsi="Times New Roman" w:cs="Times New Roman"/>
        </w:rPr>
      </w:pPr>
      <w:r w:rsidRPr="00AA2CD7">
        <w:rPr>
          <w:rFonts w:ascii="Times New Roman" w:hAnsi="Times New Roman" w:cs="Times New Roman"/>
        </w:rPr>
        <w:t>No utilizar el subrayado y evitar, de ser posible, caracteres en negrita dentro del texto. El interlineado debe ser sencillo, sin separación entre párrafos. Se dejará una línea en blanco, de separación, entes de cada título o subtítulo y el párrafo anterior.</w:t>
      </w:r>
    </w:p>
    <w:p w14:paraId="57A867BB" w14:textId="77777777" w:rsidR="00AA2CD7" w:rsidRPr="00AA2CD7" w:rsidRDefault="00AA2CD7" w:rsidP="00AA2CD7">
      <w:pPr>
        <w:jc w:val="both"/>
        <w:rPr>
          <w:rFonts w:ascii="Times New Roman" w:hAnsi="Times New Roman" w:cs="Times New Roman"/>
        </w:rPr>
      </w:pPr>
      <w:r w:rsidRPr="00AA2CD7">
        <w:rPr>
          <w:rFonts w:ascii="Times New Roman" w:hAnsi="Times New Roman" w:cs="Times New Roman"/>
        </w:rPr>
        <w:t>Evitar el uso de las múltiples viñetas con que cuenta que el procesador Word, el trabajo se pasará a un programa de edición, por lo que se solicita enviar el texto lo más sencillo posible.</w:t>
      </w:r>
    </w:p>
    <w:p w14:paraId="72A064B2" w14:textId="77777777" w:rsidR="00AA2CD7" w:rsidRPr="00AA2CD7" w:rsidRDefault="00AA2CD7" w:rsidP="00AA2CD7">
      <w:pPr>
        <w:jc w:val="both"/>
        <w:rPr>
          <w:rFonts w:ascii="Times New Roman" w:hAnsi="Times New Roman" w:cs="Times New Roman"/>
        </w:rPr>
      </w:pPr>
    </w:p>
    <w:p w14:paraId="0E43F2DC" w14:textId="77777777" w:rsidR="00AA2CD7" w:rsidRPr="00AA2CD7" w:rsidRDefault="00AA2CD7" w:rsidP="00AA2CD7">
      <w:pPr>
        <w:jc w:val="both"/>
        <w:rPr>
          <w:rFonts w:ascii="Times New Roman" w:hAnsi="Times New Roman" w:cs="Times New Roman"/>
          <w:b/>
        </w:rPr>
      </w:pPr>
      <w:r w:rsidRPr="00AA2CD7">
        <w:rPr>
          <w:rFonts w:ascii="Times New Roman" w:hAnsi="Times New Roman" w:cs="Times New Roman"/>
          <w:b/>
          <w:sz w:val="24"/>
          <w:szCs w:val="24"/>
        </w:rPr>
        <w:t>Ecuaciones</w:t>
      </w:r>
    </w:p>
    <w:p w14:paraId="257503F1" w14:textId="64AD0BA2" w:rsidR="00AA2CD7" w:rsidRPr="00AA2CD7" w:rsidRDefault="00AA2CD7" w:rsidP="00AA2CD7">
      <w:pPr>
        <w:jc w:val="both"/>
        <w:rPr>
          <w:rFonts w:ascii="Times New Roman" w:hAnsi="Times New Roman" w:cs="Times New Roman"/>
        </w:rPr>
      </w:pPr>
      <w:r w:rsidRPr="00AA2CD7">
        <w:rPr>
          <w:rFonts w:ascii="Times New Roman" w:hAnsi="Times New Roman" w:cs="Times New Roman"/>
        </w:rPr>
        <w:t>Si el texto contiene formulas o ecuaciones, las mismas deben estar intercaladas en el texto, en el lugar que corresponda; en ningún caso colocarlas como imágenes. Las ecuaciones menores o definiciones de variables, pueden insertarse directamente en un párrafo, por ejemplo, considérese que se desea definirá:</w:t>
      </w:r>
    </w:p>
    <w:p w14:paraId="1524EB07" w14:textId="77777777" w:rsidR="00AA2CD7" w:rsidRPr="00AA2CD7" w:rsidRDefault="00C866C9" w:rsidP="00AA2CD7">
      <w:pPr>
        <w:jc w:val="both"/>
        <w:rPr>
          <w:rFonts w:ascii="Times New Roman" w:hAnsi="Times New Roman" w:cs="Times New Roman"/>
        </w:rPr>
      </w:pPr>
      <w:r w:rsidRPr="00C866C9">
        <w:rPr>
          <w:rFonts w:ascii="Times New Roman" w:eastAsia="Times New Roman" w:hAnsi="Times New Roman" w:cs="Times New Roman"/>
          <w:noProof/>
          <w:sz w:val="36"/>
          <w:szCs w:val="36"/>
          <w:vertAlign w:val="subscript"/>
          <w:lang w:val="es-AR" w:eastAsia="en-US"/>
        </w:rPr>
        <w:object w:dxaOrig="2040" w:dyaOrig="360" w14:anchorId="34DB7C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01.75pt;height:18pt;mso-width-percent:0;mso-height-percent:0;mso-width-percent:0;mso-height-percent:0" o:ole="" fillcolor="window">
            <v:imagedata r:id="rId9" o:title=""/>
          </v:shape>
          <o:OLEObject Type="Embed" ProgID="Equation.3" ShapeID="_x0000_i1027" DrawAspect="Content" ObjectID="_1833382527" r:id="rId10"/>
        </w:object>
      </w:r>
      <w:r w:rsidR="00AA2CD7" w:rsidRPr="00AA2CD7">
        <w:rPr>
          <w:rFonts w:ascii="Times New Roman" w:hAnsi="Times New Roman" w:cs="Times New Roman"/>
        </w:rPr>
        <w:t xml:space="preserve">que está asociada a otra variable </w:t>
      </w:r>
      <w:r w:rsidRPr="00C866C9">
        <w:rPr>
          <w:rFonts w:ascii="Times New Roman" w:eastAsia="Times New Roman" w:hAnsi="Times New Roman" w:cs="Times New Roman"/>
          <w:noProof/>
          <w:sz w:val="36"/>
          <w:szCs w:val="36"/>
          <w:vertAlign w:val="subscript"/>
          <w:lang w:val="es-AR" w:eastAsia="en-US"/>
        </w:rPr>
        <w:object w:dxaOrig="300" w:dyaOrig="300" w14:anchorId="6347E46E">
          <v:shape id="_x0000_i1026" type="#_x0000_t75" alt="" style="width:15.25pt;height:15.25pt;mso-width-percent:0;mso-height-percent:0;mso-width-percent:0;mso-height-percent:0" o:ole="" fillcolor="window">
            <v:imagedata r:id="rId11" o:title=""/>
          </v:shape>
          <o:OLEObject Type="Embed" ProgID="Equation.3" ShapeID="_x0000_i1026" DrawAspect="Content" ObjectID="_1833382528" r:id="rId12"/>
        </w:object>
      </w:r>
      <w:r w:rsidR="00AA2CD7" w:rsidRPr="00AA2CD7">
        <w:rPr>
          <w:rFonts w:ascii="Times New Roman" w:hAnsi="Times New Roman" w:cs="Times New Roman"/>
        </w:rPr>
        <w:t xml:space="preserve">. </w:t>
      </w:r>
    </w:p>
    <w:p w14:paraId="4459210B" w14:textId="77777777" w:rsidR="00AA2CD7" w:rsidRPr="00AA2CD7" w:rsidRDefault="00AA2CD7" w:rsidP="00AA2CD7">
      <w:pPr>
        <w:jc w:val="both"/>
        <w:rPr>
          <w:rFonts w:ascii="Times New Roman" w:hAnsi="Times New Roman" w:cs="Times New Roman"/>
        </w:rPr>
      </w:pPr>
      <w:r w:rsidRPr="00AA2CD7">
        <w:rPr>
          <w:rFonts w:ascii="Times New Roman" w:hAnsi="Times New Roman" w:cs="Times New Roman"/>
        </w:rPr>
        <w:t>Para insertar ecuaciones más complejas, se recomienda utilizar un formato de párrafo aparte, con el estilo correspondiente:</w:t>
      </w:r>
    </w:p>
    <w:p w14:paraId="2A557100" w14:textId="77777777" w:rsidR="00AA2CD7" w:rsidRPr="00AA2CD7" w:rsidRDefault="00AA2CD7" w:rsidP="00AA2CD7">
      <w:pPr>
        <w:widowControl w:val="0"/>
        <w:tabs>
          <w:tab w:val="center" w:pos="2410"/>
          <w:tab w:val="right" w:pos="4820"/>
        </w:tabs>
        <w:jc w:val="both"/>
        <w:rPr>
          <w:rFonts w:ascii="Times New Roman" w:hAnsi="Times New Roman" w:cs="Times New Roman"/>
          <w:color w:val="000000"/>
        </w:rPr>
      </w:pPr>
      <w:r w:rsidRPr="00AA2CD7">
        <w:rPr>
          <w:rFonts w:ascii="Times New Roman" w:hAnsi="Times New Roman" w:cs="Times New Roman"/>
          <w:color w:val="000000"/>
        </w:rPr>
        <w:tab/>
      </w:r>
      <w:r w:rsidR="00C866C9" w:rsidRPr="00C866C9">
        <w:rPr>
          <w:rFonts w:ascii="Times New Roman" w:eastAsia="Times New Roman" w:hAnsi="Times New Roman" w:cs="Times New Roman"/>
          <w:noProof/>
          <w:color w:val="000000"/>
          <w:sz w:val="36"/>
          <w:szCs w:val="36"/>
          <w:vertAlign w:val="subscript"/>
          <w:lang w:val="es-AR" w:eastAsia="en-US"/>
        </w:rPr>
        <w:object w:dxaOrig="2680" w:dyaOrig="740" w14:anchorId="58132A8C">
          <v:shape id="_x0000_i1025" type="#_x0000_t75" alt="" style="width:134.3pt;height:36.7pt;mso-width-percent:0;mso-height-percent:0;mso-width-percent:0;mso-height-percent:0" o:ole="" fillcolor="window">
            <v:imagedata r:id="rId13" o:title=""/>
          </v:shape>
          <o:OLEObject Type="Embed" ProgID="Equation.3" ShapeID="_x0000_i1025" DrawAspect="Content" ObjectID="_1833382529" r:id="rId14"/>
        </w:object>
      </w:r>
      <w:r w:rsidRPr="00AA2CD7">
        <w:rPr>
          <w:rFonts w:ascii="Times New Roman" w:hAnsi="Times New Roman" w:cs="Times New Roman"/>
          <w:color w:val="000000"/>
        </w:rPr>
        <w:tab/>
        <w:t>(1)</w:t>
      </w:r>
    </w:p>
    <w:p w14:paraId="7252342B" w14:textId="2E720174" w:rsidR="00AA2CD7" w:rsidRPr="00AA2CD7" w:rsidRDefault="00AA2CD7" w:rsidP="00AA2CD7">
      <w:pPr>
        <w:jc w:val="both"/>
        <w:rPr>
          <w:rFonts w:ascii="Times New Roman" w:hAnsi="Times New Roman" w:cs="Times New Roman"/>
        </w:rPr>
      </w:pPr>
      <w:r w:rsidRPr="00AA2CD7">
        <w:rPr>
          <w:rFonts w:ascii="Times New Roman" w:hAnsi="Times New Roman" w:cs="Times New Roman"/>
        </w:rPr>
        <w:t xml:space="preserve">En este estilo de ecuación se han fijado dos tabulaciones, la primera centra la ecuación en la columna y la segunda, justifica a la derecha el número de la ecuación, entre paréntesis. </w:t>
      </w:r>
    </w:p>
    <w:p w14:paraId="56A85BBE" w14:textId="77777777" w:rsidR="00AA2CD7" w:rsidRPr="00AA2CD7" w:rsidRDefault="00AA2CD7" w:rsidP="00AA2CD7">
      <w:pPr>
        <w:jc w:val="both"/>
        <w:rPr>
          <w:rFonts w:ascii="Times New Roman" w:hAnsi="Times New Roman" w:cs="Times New Roman"/>
        </w:rPr>
      </w:pPr>
    </w:p>
    <w:p w14:paraId="13D4671C" w14:textId="77777777" w:rsidR="00AA2CD7" w:rsidRPr="00AA2CD7" w:rsidRDefault="00AA2CD7" w:rsidP="00AA2CD7">
      <w:pPr>
        <w:jc w:val="both"/>
        <w:rPr>
          <w:rFonts w:ascii="Times New Roman" w:hAnsi="Times New Roman" w:cs="Times New Roman"/>
          <w:b/>
          <w:i/>
        </w:rPr>
      </w:pPr>
      <w:r w:rsidRPr="00AA2CD7">
        <w:rPr>
          <w:rFonts w:ascii="Times New Roman" w:hAnsi="Times New Roman" w:cs="Times New Roman"/>
          <w:b/>
          <w:sz w:val="24"/>
          <w:szCs w:val="24"/>
        </w:rPr>
        <w:t>Figuras</w:t>
      </w:r>
    </w:p>
    <w:p w14:paraId="568463E7" w14:textId="77777777" w:rsidR="00AA2CD7" w:rsidRPr="00AA2CD7" w:rsidRDefault="00AA2CD7" w:rsidP="00AA2CD7">
      <w:pPr>
        <w:jc w:val="both"/>
        <w:rPr>
          <w:rFonts w:ascii="Times New Roman" w:hAnsi="Times New Roman" w:cs="Times New Roman"/>
        </w:rPr>
      </w:pPr>
      <w:r w:rsidRPr="00AA2CD7">
        <w:rPr>
          <w:rFonts w:ascii="Times New Roman" w:hAnsi="Times New Roman" w:cs="Times New Roman"/>
        </w:rPr>
        <w:t xml:space="preserve">Las figuras deberán estar numeradas consecutivamente, con el epígrafe colocado abajo de las figuras en letra Arial, 9 pt, itálica, </w:t>
      </w:r>
      <w:r w:rsidRPr="00AA2CD7">
        <w:rPr>
          <w:rFonts w:ascii="Times New Roman" w:hAnsi="Times New Roman" w:cs="Times New Roman"/>
        </w:rPr>
        <w:t>centrado y cuyo texto debe ser conciso (ver Figura 1).</w:t>
      </w:r>
    </w:p>
    <w:p w14:paraId="2FF980BE" w14:textId="77777777" w:rsidR="00AA2CD7" w:rsidRPr="00AA2CD7" w:rsidRDefault="00AA2CD7" w:rsidP="00AA2CD7">
      <w:pPr>
        <w:jc w:val="both"/>
        <w:rPr>
          <w:rFonts w:ascii="Times New Roman" w:hAnsi="Times New Roman" w:cs="Times New Roman"/>
        </w:rPr>
      </w:pPr>
      <w:r w:rsidRPr="00AA2CD7">
        <w:rPr>
          <w:rFonts w:ascii="Times New Roman" w:hAnsi="Times New Roman" w:cs="Times New Roman"/>
        </w:rPr>
        <w:t>Separar cada figura de los párrafos anterior y posterior, por medio de una línea en blanco.</w:t>
      </w:r>
    </w:p>
    <w:p w14:paraId="11CCBB1D" w14:textId="77777777" w:rsidR="00AA2CD7" w:rsidRPr="00AA2CD7" w:rsidRDefault="00AA2CD7" w:rsidP="00AA2CD7">
      <w:pPr>
        <w:jc w:val="both"/>
        <w:rPr>
          <w:rFonts w:ascii="Times New Roman" w:hAnsi="Times New Roman" w:cs="Times New Roman"/>
        </w:rPr>
      </w:pPr>
    </w:p>
    <w:p w14:paraId="763302F3" w14:textId="22E999FE" w:rsidR="00AA2CD7" w:rsidRPr="00AA2CD7" w:rsidRDefault="00AA2CD7" w:rsidP="00AA2CD7">
      <w:pPr>
        <w:jc w:val="both"/>
        <w:rPr>
          <w:rFonts w:ascii="Times New Roman" w:hAnsi="Times New Roman" w:cs="Times New Roman"/>
          <w:color w:val="000000"/>
        </w:rPr>
      </w:pPr>
      <w:r w:rsidRPr="00AA2CD7">
        <w:rPr>
          <w:rFonts w:ascii="Times New Roman" w:hAnsi="Times New Roman" w:cs="Times New Roman"/>
          <w:noProof/>
          <w:color w:val="000000"/>
          <w:lang w:eastAsia="es-AR"/>
        </w:rPr>
        <w:drawing>
          <wp:inline distT="0" distB="0" distL="0" distR="0" wp14:anchorId="72542DD9" wp14:editId="2B0FB455">
            <wp:extent cx="2628900" cy="1916430"/>
            <wp:effectExtent l="0" t="0" r="0" b="1270"/>
            <wp:docPr id="7495593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900" cy="1916430"/>
                    </a:xfrm>
                    <a:prstGeom prst="rect">
                      <a:avLst/>
                    </a:prstGeom>
                    <a:noFill/>
                    <a:ln>
                      <a:noFill/>
                    </a:ln>
                  </pic:spPr>
                </pic:pic>
              </a:graphicData>
            </a:graphic>
          </wp:inline>
        </w:drawing>
      </w:r>
    </w:p>
    <w:p w14:paraId="1E05260E" w14:textId="77777777" w:rsidR="00AA2CD7" w:rsidRPr="00AA2CD7" w:rsidRDefault="00AA2CD7" w:rsidP="00AA2CD7">
      <w:pPr>
        <w:spacing w:before="120"/>
        <w:jc w:val="both"/>
        <w:rPr>
          <w:rFonts w:ascii="Times New Roman" w:hAnsi="Times New Roman" w:cs="Times New Roman"/>
          <w:b/>
          <w:i/>
          <w:color w:val="000000"/>
        </w:rPr>
      </w:pPr>
      <w:r w:rsidRPr="00AA2CD7">
        <w:rPr>
          <w:rFonts w:ascii="Times New Roman" w:hAnsi="Times New Roman" w:cs="Times New Roman"/>
          <w:i/>
          <w:color w:val="000000"/>
          <w:sz w:val="18"/>
          <w:szCs w:val="18"/>
        </w:rPr>
        <w:t>Figura 1: Red para una gramática estándar</w:t>
      </w:r>
      <w:r w:rsidRPr="00AA2CD7">
        <w:rPr>
          <w:rFonts w:ascii="Times New Roman" w:hAnsi="Times New Roman" w:cs="Times New Roman"/>
          <w:b/>
          <w:i/>
          <w:color w:val="000000"/>
        </w:rPr>
        <w:t>.</w:t>
      </w:r>
    </w:p>
    <w:p w14:paraId="4691B1A4" w14:textId="77777777" w:rsidR="00AA2CD7" w:rsidRPr="00AA2CD7" w:rsidRDefault="00AA2CD7" w:rsidP="00AA2CD7">
      <w:pPr>
        <w:jc w:val="both"/>
        <w:rPr>
          <w:rFonts w:ascii="Times New Roman" w:hAnsi="Times New Roman" w:cs="Times New Roman"/>
        </w:rPr>
      </w:pPr>
    </w:p>
    <w:p w14:paraId="5E58B027" w14:textId="77777777" w:rsidR="00AA2CD7" w:rsidRPr="00AA2CD7" w:rsidRDefault="00AA2CD7" w:rsidP="00AA2CD7">
      <w:pPr>
        <w:jc w:val="both"/>
        <w:rPr>
          <w:rFonts w:ascii="Times New Roman" w:hAnsi="Times New Roman" w:cs="Times New Roman"/>
        </w:rPr>
      </w:pPr>
      <w:r w:rsidRPr="00AA2CD7">
        <w:rPr>
          <w:rFonts w:ascii="Times New Roman" w:hAnsi="Times New Roman" w:cs="Times New Roman"/>
        </w:rPr>
        <w:t>Las imágenes, fotografías y gráficos deberán ser enviados como archivos adjuntos al trabajo, con la mayor definición y tamaño posible; lo ideal en imágenes y fotos es que cuenten con al menos 300 dpi.</w:t>
      </w:r>
    </w:p>
    <w:p w14:paraId="0B6A9E44" w14:textId="77777777" w:rsidR="00AA2CD7" w:rsidRPr="00AA2CD7" w:rsidRDefault="00AA2CD7" w:rsidP="00AA2CD7">
      <w:pPr>
        <w:jc w:val="both"/>
        <w:rPr>
          <w:rFonts w:ascii="Times New Roman" w:hAnsi="Times New Roman" w:cs="Times New Roman"/>
        </w:rPr>
      </w:pPr>
      <w:r w:rsidRPr="00AA2CD7">
        <w:rPr>
          <w:rFonts w:ascii="Times New Roman" w:hAnsi="Times New Roman" w:cs="Times New Roman"/>
        </w:rPr>
        <w:t xml:space="preserve">De ser posible, los gráficos se enviarán vectorizados; en caso contrario, se deberán exportar con extensiones tiff o jpeg, y en escalas de grises. Evitar gráficos en color para simplificar su eventual reproducción en blanco y negro. </w:t>
      </w:r>
    </w:p>
    <w:p w14:paraId="14463EDE" w14:textId="77777777" w:rsidR="00AA2CD7" w:rsidRPr="00AA2CD7" w:rsidRDefault="00AA2CD7" w:rsidP="00AA2CD7">
      <w:pPr>
        <w:jc w:val="both"/>
        <w:rPr>
          <w:rFonts w:ascii="Times New Roman" w:hAnsi="Times New Roman" w:cs="Times New Roman"/>
        </w:rPr>
      </w:pPr>
      <w:r w:rsidRPr="00AA2CD7">
        <w:rPr>
          <w:rFonts w:ascii="Times New Roman" w:hAnsi="Times New Roman" w:cs="Times New Roman"/>
        </w:rPr>
        <w:t xml:space="preserve">En el archivo de PDF, es necesario que se coloquen las imágenes en la posición correcta. </w:t>
      </w:r>
    </w:p>
    <w:p w14:paraId="65E68BE9" w14:textId="77777777" w:rsidR="00AA2CD7" w:rsidRPr="00AA2CD7" w:rsidRDefault="00AA2CD7" w:rsidP="00AA2CD7">
      <w:pPr>
        <w:jc w:val="both"/>
        <w:rPr>
          <w:rFonts w:ascii="Times New Roman" w:hAnsi="Times New Roman" w:cs="Times New Roman"/>
        </w:rPr>
      </w:pPr>
      <w:r w:rsidRPr="00AA2CD7">
        <w:rPr>
          <w:rFonts w:ascii="Times New Roman" w:hAnsi="Times New Roman" w:cs="Times New Roman"/>
        </w:rPr>
        <w:t xml:space="preserve">Esto servirá para tener claro el lugar donde el autor quiere insertar la imagen. </w:t>
      </w:r>
      <w:r w:rsidRPr="00AA2CD7">
        <w:rPr>
          <w:rFonts w:ascii="Times New Roman" w:hAnsi="Times New Roman" w:cs="Times New Roman"/>
          <w:b/>
        </w:rPr>
        <w:t>Se podrán utilizar las dos columnas de la publicación, para colocar una imagen, siempre que sea necesario para tener una apropiada visualización</w:t>
      </w:r>
      <w:r w:rsidRPr="00AA2CD7">
        <w:rPr>
          <w:rFonts w:ascii="Times New Roman" w:hAnsi="Times New Roman" w:cs="Times New Roman"/>
        </w:rPr>
        <w:t xml:space="preserve">, siempre que esto no conduzca, en ningún caso, a superar las 8 páginas. </w:t>
      </w:r>
    </w:p>
    <w:p w14:paraId="58924B80" w14:textId="77777777" w:rsidR="00AA2CD7" w:rsidRPr="00AA2CD7" w:rsidRDefault="00AA2CD7" w:rsidP="00AA2CD7">
      <w:pPr>
        <w:jc w:val="both"/>
        <w:rPr>
          <w:rFonts w:ascii="Times New Roman" w:hAnsi="Times New Roman" w:cs="Times New Roman"/>
        </w:rPr>
      </w:pPr>
      <w:r w:rsidRPr="00AA2CD7">
        <w:rPr>
          <w:rFonts w:ascii="Times New Roman" w:hAnsi="Times New Roman" w:cs="Times New Roman"/>
        </w:rPr>
        <w:lastRenderedPageBreak/>
        <w:t>Se solicita especial cuidado en las fotografías que se colocan, las tomadas de internet es posible que tengan Derechos de Autor. Cerciorarse que la imagen es de dominio público o libre uso; de lo contrario, solicitar el permiso de uso pertinente al dueño de la imagen, en caso de no existir esta autorización, no se colocará la imagen. En las figuras y tablas que no sean del autor, deberá citarse la fuente.</w:t>
      </w:r>
    </w:p>
    <w:p w14:paraId="7F674FE1" w14:textId="77777777" w:rsidR="00AA2CD7" w:rsidRPr="00AA2CD7" w:rsidRDefault="00AA2CD7" w:rsidP="00AA2CD7">
      <w:pPr>
        <w:pStyle w:val="Ttulo2"/>
        <w:spacing w:before="0" w:after="0"/>
        <w:ind w:firstLine="204"/>
        <w:jc w:val="both"/>
        <w:rPr>
          <w:rFonts w:ascii="Times New Roman" w:hAnsi="Times New Roman" w:cs="Times New Roman"/>
          <w:sz w:val="22"/>
          <w:szCs w:val="22"/>
        </w:rPr>
      </w:pPr>
      <w:r w:rsidRPr="00AA2CD7">
        <w:rPr>
          <w:rFonts w:ascii="Times New Roman" w:hAnsi="Times New Roman" w:cs="Times New Roman"/>
          <w:i/>
          <w:sz w:val="22"/>
          <w:szCs w:val="22"/>
        </w:rPr>
        <w:t>En la Figura 2 se puede ver otro tipo de figura, donde se destacan varias regresiones. Si en la figura se utilizan ejes cartesianos, recuerde indicar el nombre de cada eje. No incluya colores en las gráficas, preferentemente, utilice distintos tipos de líneas.</w:t>
      </w:r>
    </w:p>
    <w:p w14:paraId="39705789" w14:textId="77777777" w:rsidR="00AA2CD7" w:rsidRPr="00AA2CD7" w:rsidRDefault="00AA2CD7" w:rsidP="00AA2CD7">
      <w:pPr>
        <w:jc w:val="both"/>
        <w:rPr>
          <w:rFonts w:ascii="Times New Roman" w:hAnsi="Times New Roman" w:cs="Times New Roman"/>
        </w:rPr>
      </w:pPr>
    </w:p>
    <w:p w14:paraId="25DAF2B8" w14:textId="7DDC69E1" w:rsidR="00AA2CD7" w:rsidRPr="00AA2CD7" w:rsidRDefault="00AA2CD7" w:rsidP="00AA2CD7">
      <w:pPr>
        <w:jc w:val="both"/>
        <w:rPr>
          <w:rFonts w:ascii="Times New Roman" w:hAnsi="Times New Roman" w:cs="Times New Roman"/>
          <w:color w:val="000000"/>
        </w:rPr>
      </w:pPr>
      <w:r w:rsidRPr="00AA2CD7">
        <w:rPr>
          <w:rFonts w:ascii="Times New Roman" w:hAnsi="Times New Roman" w:cs="Times New Roman"/>
          <w:noProof/>
          <w:color w:val="000000"/>
          <w:lang w:eastAsia="es-AR"/>
        </w:rPr>
        <w:drawing>
          <wp:inline distT="0" distB="0" distL="0" distR="0" wp14:anchorId="226FDABD" wp14:editId="7DB88693">
            <wp:extent cx="2945130" cy="1908175"/>
            <wp:effectExtent l="0" t="0" r="15240" b="12700"/>
            <wp:docPr id="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9E4F6A" w14:textId="77777777" w:rsidR="00AA2CD7" w:rsidRPr="00AA2CD7" w:rsidRDefault="00AA2CD7" w:rsidP="00AA2CD7">
      <w:pPr>
        <w:spacing w:before="120"/>
        <w:jc w:val="both"/>
        <w:rPr>
          <w:rFonts w:ascii="Times New Roman" w:hAnsi="Times New Roman" w:cs="Times New Roman"/>
          <w:i/>
          <w:color w:val="000000"/>
          <w:sz w:val="18"/>
          <w:szCs w:val="18"/>
        </w:rPr>
      </w:pPr>
      <w:r w:rsidRPr="00AA2CD7">
        <w:rPr>
          <w:rFonts w:ascii="Times New Roman" w:hAnsi="Times New Roman" w:cs="Times New Roman"/>
          <w:i/>
          <w:color w:val="000000"/>
          <w:sz w:val="18"/>
          <w:szCs w:val="18"/>
        </w:rPr>
        <w:t>Figura 2: Relación entre la profundidad de ataque de la corrosión y el ancho máximo de fisuras.</w:t>
      </w:r>
    </w:p>
    <w:p w14:paraId="635975CA" w14:textId="77777777" w:rsidR="00AA2CD7" w:rsidRPr="00AA2CD7" w:rsidRDefault="00AA2CD7" w:rsidP="00AA2CD7">
      <w:pPr>
        <w:widowControl w:val="0"/>
        <w:ind w:firstLine="202"/>
        <w:jc w:val="both"/>
        <w:rPr>
          <w:rFonts w:ascii="Times New Roman" w:hAnsi="Times New Roman" w:cs="Times New Roman"/>
          <w:color w:val="000000"/>
        </w:rPr>
      </w:pPr>
    </w:p>
    <w:p w14:paraId="7A08AFE1" w14:textId="77777777" w:rsidR="00AA2CD7" w:rsidRPr="00AA2CD7" w:rsidRDefault="00AA2CD7" w:rsidP="00AA2CD7">
      <w:pPr>
        <w:pStyle w:val="Ttulo2"/>
        <w:spacing w:before="0" w:after="0"/>
        <w:jc w:val="both"/>
        <w:rPr>
          <w:rFonts w:ascii="Times New Roman" w:hAnsi="Times New Roman" w:cs="Times New Roman"/>
          <w:b/>
          <w:sz w:val="22"/>
          <w:szCs w:val="22"/>
        </w:rPr>
      </w:pPr>
      <w:r w:rsidRPr="00AA2CD7">
        <w:rPr>
          <w:rFonts w:ascii="Times New Roman" w:hAnsi="Times New Roman" w:cs="Times New Roman"/>
          <w:b/>
          <w:i/>
          <w:sz w:val="22"/>
          <w:szCs w:val="22"/>
        </w:rPr>
        <w:t>Tablas</w:t>
      </w:r>
    </w:p>
    <w:p w14:paraId="3A50415A" w14:textId="77777777" w:rsidR="00AA2CD7" w:rsidRPr="00AA2CD7" w:rsidRDefault="00AA2CD7" w:rsidP="00AA2CD7">
      <w:pPr>
        <w:jc w:val="both"/>
        <w:rPr>
          <w:rFonts w:ascii="Times New Roman" w:hAnsi="Times New Roman" w:cs="Times New Roman"/>
        </w:rPr>
      </w:pPr>
      <w:r w:rsidRPr="00AA2CD7">
        <w:rPr>
          <w:rFonts w:ascii="Times New Roman" w:hAnsi="Times New Roman" w:cs="Times New Roman"/>
        </w:rPr>
        <w:t xml:space="preserve">Las tablas no deben repetir información que ya este contenida en las figuras. Las tablas estarán numeradas consecutivamente y tendrá su título en la parte superior, utilizando letra Arial,9 pt, itálica, centrado y cuyo texto debe ser conciso (ver Tabla 1). Las tablas estarán separadas de los párrafos anterior y posterior con una línea </w:t>
      </w:r>
      <w:r w:rsidRPr="00AA2CD7">
        <w:rPr>
          <w:rFonts w:ascii="Times New Roman" w:hAnsi="Times New Roman" w:cs="Times New Roman"/>
        </w:rPr>
        <w:t>en blanco. Las tablas confeccionadas en Excel o Word se insertan con el formato de tablas, no como imágenes. Si por alguna razón no se puede pegar en Word como tabla, se pega la imagen, pero se manda en un adjunto, el archivo de Excel, para ser procesado con mayor calidad en el trabajo final de edición.</w:t>
      </w:r>
    </w:p>
    <w:p w14:paraId="33E7E1DA" w14:textId="77777777" w:rsidR="00AA2CD7" w:rsidRPr="00AA2CD7" w:rsidRDefault="00AA2CD7" w:rsidP="00AA2CD7">
      <w:pPr>
        <w:jc w:val="both"/>
        <w:rPr>
          <w:rFonts w:ascii="Times New Roman" w:hAnsi="Times New Roman" w:cs="Times New Roman"/>
        </w:rPr>
      </w:pPr>
    </w:p>
    <w:p w14:paraId="61D03EF6" w14:textId="77777777" w:rsidR="00AA2CD7" w:rsidRPr="00AA2CD7" w:rsidRDefault="00AA2CD7" w:rsidP="00AA2CD7">
      <w:pPr>
        <w:spacing w:before="120"/>
        <w:jc w:val="both"/>
        <w:rPr>
          <w:rFonts w:ascii="Times New Roman" w:hAnsi="Times New Roman" w:cs="Times New Roman"/>
          <w:b/>
          <w:i/>
          <w:color w:val="000000"/>
        </w:rPr>
      </w:pPr>
      <w:r w:rsidRPr="00AA2CD7">
        <w:rPr>
          <w:rFonts w:ascii="Times New Roman" w:hAnsi="Times New Roman" w:cs="Times New Roman"/>
          <w:i/>
          <w:color w:val="000000"/>
          <w:sz w:val="18"/>
          <w:szCs w:val="18"/>
        </w:rPr>
        <w:t>Tabla 1: Resultados finales de los errores de reconocimiento.</w:t>
      </w:r>
    </w:p>
    <w:p w14:paraId="2ECAA03D" w14:textId="77777777" w:rsidR="00AA2CD7" w:rsidRPr="00AA2CD7" w:rsidRDefault="00AA2CD7" w:rsidP="00AA2CD7">
      <w:pPr>
        <w:spacing w:after="120"/>
        <w:jc w:val="both"/>
        <w:rPr>
          <w:rFonts w:ascii="Times New Roman" w:hAnsi="Times New Roman" w:cs="Times New Roman"/>
          <w:b/>
          <w:i/>
          <w:color w:val="000000"/>
        </w:rPr>
      </w:pPr>
    </w:p>
    <w:tbl>
      <w:tblPr>
        <w:tblW w:w="4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6"/>
        <w:gridCol w:w="602"/>
        <w:gridCol w:w="602"/>
        <w:gridCol w:w="603"/>
        <w:gridCol w:w="1007"/>
      </w:tblGrid>
      <w:tr w:rsidR="00AA2CD7" w:rsidRPr="00AA2CD7" w14:paraId="342033A5" w14:textId="77777777" w:rsidTr="00AA2CD7">
        <w:trPr>
          <w:trHeight w:val="474"/>
          <w:jc w:val="center"/>
        </w:trPr>
        <w:tc>
          <w:tcPr>
            <w:tcW w:w="1266" w:type="dxa"/>
            <w:tcBorders>
              <w:top w:val="single" w:sz="4" w:space="0" w:color="000000"/>
              <w:left w:val="single" w:sz="4" w:space="0" w:color="000000"/>
              <w:bottom w:val="single" w:sz="4" w:space="0" w:color="000000"/>
              <w:right w:val="nil"/>
            </w:tcBorders>
            <w:hideMark/>
          </w:tcPr>
          <w:p w14:paraId="2B89156D" w14:textId="77777777" w:rsidR="00AA2CD7" w:rsidRPr="00AA2CD7" w:rsidRDefault="00AA2CD7" w:rsidP="00AA2CD7">
            <w:pPr>
              <w:widowControl w:val="0"/>
              <w:ind w:right="-145"/>
              <w:jc w:val="both"/>
              <w:rPr>
                <w:rFonts w:ascii="Times New Roman" w:hAnsi="Times New Roman" w:cs="Times New Roman"/>
                <w:color w:val="000000"/>
                <w:sz w:val="20"/>
                <w:szCs w:val="20"/>
              </w:rPr>
            </w:pPr>
            <w:r w:rsidRPr="00AA2CD7">
              <w:rPr>
                <w:rFonts w:ascii="Times New Roman" w:hAnsi="Times New Roman" w:cs="Times New Roman"/>
                <w:color w:val="000000"/>
                <w:sz w:val="20"/>
                <w:szCs w:val="20"/>
              </w:rPr>
              <w:t>Errores de reconocimiento</w:t>
            </w:r>
          </w:p>
        </w:tc>
        <w:tc>
          <w:tcPr>
            <w:tcW w:w="602" w:type="dxa"/>
            <w:tcBorders>
              <w:top w:val="single" w:sz="4" w:space="0" w:color="000000"/>
              <w:left w:val="single" w:sz="4" w:space="0" w:color="000000"/>
              <w:bottom w:val="single" w:sz="4" w:space="0" w:color="000000"/>
              <w:right w:val="single" w:sz="4" w:space="0" w:color="000000"/>
            </w:tcBorders>
            <w:hideMark/>
          </w:tcPr>
          <w:p w14:paraId="4507B576" w14:textId="77777777" w:rsidR="00AA2CD7" w:rsidRPr="00AA2CD7" w:rsidRDefault="00AA2CD7" w:rsidP="00AA2CD7">
            <w:pPr>
              <w:widowControl w:val="0"/>
              <w:spacing w:line="252" w:lineRule="auto"/>
              <w:jc w:val="both"/>
              <w:rPr>
                <w:rFonts w:ascii="Times New Roman" w:hAnsi="Times New Roman" w:cs="Times New Roman"/>
                <w:color w:val="000000"/>
                <w:sz w:val="20"/>
                <w:szCs w:val="20"/>
              </w:rPr>
            </w:pPr>
            <w:r w:rsidRPr="00AA2CD7">
              <w:rPr>
                <w:rFonts w:ascii="Times New Roman" w:hAnsi="Times New Roman" w:cs="Times New Roman"/>
                <w:color w:val="000000"/>
                <w:sz w:val="20"/>
                <w:szCs w:val="20"/>
              </w:rPr>
              <w:t>SER</w:t>
            </w:r>
          </w:p>
          <w:p w14:paraId="53C958EA" w14:textId="77777777" w:rsidR="00AA2CD7" w:rsidRPr="00AA2CD7" w:rsidRDefault="00AA2CD7" w:rsidP="00AA2CD7">
            <w:pPr>
              <w:widowControl w:val="0"/>
              <w:spacing w:line="252" w:lineRule="auto"/>
              <w:jc w:val="both"/>
              <w:rPr>
                <w:rFonts w:ascii="Times New Roman" w:hAnsi="Times New Roman" w:cs="Times New Roman"/>
                <w:color w:val="000000"/>
                <w:sz w:val="20"/>
                <w:szCs w:val="20"/>
              </w:rPr>
            </w:pPr>
            <w:r w:rsidRPr="00AA2CD7">
              <w:rPr>
                <w:rFonts w:ascii="Times New Roman" w:hAnsi="Times New Roman" w:cs="Times New Roman"/>
                <w:color w:val="000000"/>
                <w:sz w:val="20"/>
                <w:szCs w:val="20"/>
              </w:rPr>
              <w:t>%</w:t>
            </w:r>
          </w:p>
        </w:tc>
        <w:tc>
          <w:tcPr>
            <w:tcW w:w="602" w:type="dxa"/>
            <w:tcBorders>
              <w:top w:val="single" w:sz="4" w:space="0" w:color="000000"/>
              <w:left w:val="single" w:sz="4" w:space="0" w:color="000000"/>
              <w:bottom w:val="single" w:sz="4" w:space="0" w:color="000000"/>
              <w:right w:val="single" w:sz="4" w:space="0" w:color="000000"/>
            </w:tcBorders>
            <w:hideMark/>
          </w:tcPr>
          <w:p w14:paraId="6E64FC2C" w14:textId="77777777" w:rsidR="00AA2CD7" w:rsidRPr="00AA2CD7" w:rsidRDefault="00AA2CD7" w:rsidP="00AA2CD7">
            <w:pPr>
              <w:widowControl w:val="0"/>
              <w:spacing w:line="252" w:lineRule="auto"/>
              <w:jc w:val="both"/>
              <w:rPr>
                <w:rFonts w:ascii="Times New Roman" w:hAnsi="Times New Roman" w:cs="Times New Roman"/>
                <w:color w:val="000000"/>
                <w:sz w:val="20"/>
                <w:szCs w:val="20"/>
              </w:rPr>
            </w:pPr>
            <w:r w:rsidRPr="00AA2CD7">
              <w:rPr>
                <w:rFonts w:ascii="Times New Roman" w:hAnsi="Times New Roman" w:cs="Times New Roman"/>
                <w:color w:val="000000"/>
                <w:sz w:val="20"/>
                <w:szCs w:val="20"/>
              </w:rPr>
              <w:t>WER</w:t>
            </w:r>
          </w:p>
          <w:p w14:paraId="332B04CB" w14:textId="77777777" w:rsidR="00AA2CD7" w:rsidRPr="00AA2CD7" w:rsidRDefault="00AA2CD7" w:rsidP="00AA2CD7">
            <w:pPr>
              <w:widowControl w:val="0"/>
              <w:spacing w:line="252" w:lineRule="auto"/>
              <w:jc w:val="both"/>
              <w:rPr>
                <w:rFonts w:ascii="Times New Roman" w:hAnsi="Times New Roman" w:cs="Times New Roman"/>
                <w:color w:val="000000"/>
                <w:sz w:val="20"/>
                <w:szCs w:val="20"/>
              </w:rPr>
            </w:pPr>
            <w:r w:rsidRPr="00AA2CD7">
              <w:rPr>
                <w:rFonts w:ascii="Times New Roman" w:hAnsi="Times New Roman" w:cs="Times New Roman"/>
                <w:color w:val="000000"/>
                <w:sz w:val="20"/>
                <w:szCs w:val="20"/>
              </w:rPr>
              <w:t>%</w:t>
            </w:r>
          </w:p>
        </w:tc>
        <w:tc>
          <w:tcPr>
            <w:tcW w:w="603" w:type="dxa"/>
            <w:tcBorders>
              <w:top w:val="single" w:sz="4" w:space="0" w:color="000000"/>
              <w:left w:val="single" w:sz="4" w:space="0" w:color="000000"/>
              <w:bottom w:val="single" w:sz="4" w:space="0" w:color="000000"/>
              <w:right w:val="single" w:sz="4" w:space="0" w:color="000000"/>
            </w:tcBorders>
            <w:hideMark/>
          </w:tcPr>
          <w:p w14:paraId="1463AD4D" w14:textId="77777777" w:rsidR="00AA2CD7" w:rsidRPr="00AA2CD7" w:rsidRDefault="00AA2CD7" w:rsidP="00AA2CD7">
            <w:pPr>
              <w:widowControl w:val="0"/>
              <w:spacing w:line="252" w:lineRule="auto"/>
              <w:ind w:left="-117" w:right="-70"/>
              <w:jc w:val="both"/>
              <w:rPr>
                <w:rFonts w:ascii="Times New Roman" w:hAnsi="Times New Roman" w:cs="Times New Roman"/>
                <w:color w:val="000000"/>
                <w:sz w:val="20"/>
                <w:szCs w:val="20"/>
              </w:rPr>
            </w:pPr>
            <w:r w:rsidRPr="00AA2CD7">
              <w:rPr>
                <w:rFonts w:ascii="Times New Roman" w:hAnsi="Times New Roman" w:cs="Times New Roman"/>
                <w:color w:val="000000"/>
                <w:sz w:val="20"/>
                <w:szCs w:val="20"/>
              </w:rPr>
              <w:t>WAER</w:t>
            </w:r>
          </w:p>
          <w:p w14:paraId="4EFC165F" w14:textId="77777777" w:rsidR="00AA2CD7" w:rsidRPr="00AA2CD7" w:rsidRDefault="00AA2CD7" w:rsidP="00AA2CD7">
            <w:pPr>
              <w:widowControl w:val="0"/>
              <w:spacing w:line="252" w:lineRule="auto"/>
              <w:ind w:right="-70"/>
              <w:jc w:val="both"/>
              <w:rPr>
                <w:rFonts w:ascii="Times New Roman" w:hAnsi="Times New Roman" w:cs="Times New Roman"/>
                <w:color w:val="000000"/>
                <w:sz w:val="20"/>
                <w:szCs w:val="20"/>
              </w:rPr>
            </w:pPr>
            <w:r w:rsidRPr="00AA2CD7">
              <w:rPr>
                <w:rFonts w:ascii="Times New Roman" w:hAnsi="Times New Roman" w:cs="Times New Roman"/>
                <w:color w:val="000000"/>
                <w:sz w:val="20"/>
                <w:szCs w:val="20"/>
              </w:rPr>
              <w:t>%</w:t>
            </w:r>
          </w:p>
        </w:tc>
        <w:tc>
          <w:tcPr>
            <w:tcW w:w="1007" w:type="dxa"/>
            <w:tcBorders>
              <w:top w:val="single" w:sz="4" w:space="0" w:color="000000"/>
              <w:left w:val="single" w:sz="4" w:space="0" w:color="000000"/>
              <w:bottom w:val="single" w:sz="4" w:space="0" w:color="000000"/>
              <w:right w:val="single" w:sz="4" w:space="0" w:color="000000"/>
            </w:tcBorders>
            <w:hideMark/>
          </w:tcPr>
          <w:p w14:paraId="37F32B94" w14:textId="77777777" w:rsidR="00AA2CD7" w:rsidRPr="00AA2CD7" w:rsidRDefault="00AA2CD7" w:rsidP="00AA2CD7">
            <w:pPr>
              <w:widowControl w:val="0"/>
              <w:spacing w:line="252" w:lineRule="auto"/>
              <w:jc w:val="both"/>
              <w:rPr>
                <w:rFonts w:ascii="Times New Roman" w:hAnsi="Times New Roman" w:cs="Times New Roman"/>
                <w:color w:val="000000"/>
                <w:sz w:val="20"/>
                <w:szCs w:val="20"/>
              </w:rPr>
            </w:pPr>
            <w:r w:rsidRPr="00AA2CD7">
              <w:rPr>
                <w:rFonts w:ascii="Times New Roman" w:hAnsi="Times New Roman" w:cs="Times New Roman"/>
                <w:color w:val="000000"/>
                <w:sz w:val="20"/>
                <w:szCs w:val="20"/>
              </w:rPr>
              <w:t>Reducción</w:t>
            </w:r>
          </w:p>
          <w:p w14:paraId="06DBAA48" w14:textId="77777777" w:rsidR="00AA2CD7" w:rsidRPr="00AA2CD7" w:rsidRDefault="00AA2CD7" w:rsidP="00AA2CD7">
            <w:pPr>
              <w:widowControl w:val="0"/>
              <w:spacing w:line="252" w:lineRule="auto"/>
              <w:jc w:val="both"/>
              <w:rPr>
                <w:rFonts w:ascii="Times New Roman" w:hAnsi="Times New Roman" w:cs="Times New Roman"/>
                <w:color w:val="000000"/>
                <w:sz w:val="20"/>
                <w:szCs w:val="20"/>
              </w:rPr>
            </w:pPr>
            <w:r w:rsidRPr="00AA2CD7">
              <w:rPr>
                <w:rFonts w:ascii="Times New Roman" w:hAnsi="Times New Roman" w:cs="Times New Roman"/>
                <w:color w:val="000000"/>
                <w:sz w:val="20"/>
                <w:szCs w:val="20"/>
              </w:rPr>
              <w:t>%WER</w:t>
            </w:r>
          </w:p>
        </w:tc>
      </w:tr>
      <w:tr w:rsidR="00AA2CD7" w:rsidRPr="00AA2CD7" w14:paraId="30DEC65B" w14:textId="77777777" w:rsidTr="00AA2CD7">
        <w:trPr>
          <w:trHeight w:val="437"/>
          <w:jc w:val="center"/>
        </w:trPr>
        <w:tc>
          <w:tcPr>
            <w:tcW w:w="1266" w:type="dxa"/>
            <w:tcBorders>
              <w:top w:val="nil"/>
              <w:left w:val="single" w:sz="4" w:space="0" w:color="000000"/>
              <w:bottom w:val="nil"/>
              <w:right w:val="single" w:sz="4" w:space="0" w:color="000000"/>
            </w:tcBorders>
            <w:hideMark/>
          </w:tcPr>
          <w:p w14:paraId="526A1037" w14:textId="77777777" w:rsidR="00AA2CD7" w:rsidRPr="00AA2CD7" w:rsidRDefault="00AA2CD7" w:rsidP="00AA2CD7">
            <w:pPr>
              <w:widowControl w:val="0"/>
              <w:spacing w:line="252" w:lineRule="auto"/>
              <w:jc w:val="both"/>
              <w:rPr>
                <w:rFonts w:ascii="Times New Roman" w:hAnsi="Times New Roman" w:cs="Times New Roman"/>
                <w:color w:val="000000"/>
                <w:sz w:val="20"/>
                <w:szCs w:val="20"/>
              </w:rPr>
            </w:pPr>
            <w:r w:rsidRPr="00AA2CD7">
              <w:rPr>
                <w:rFonts w:ascii="Times New Roman" w:hAnsi="Times New Roman" w:cs="Times New Roman"/>
                <w:color w:val="000000"/>
                <w:sz w:val="20"/>
                <w:szCs w:val="20"/>
              </w:rPr>
              <w:t>Referencia</w:t>
            </w:r>
          </w:p>
        </w:tc>
        <w:tc>
          <w:tcPr>
            <w:tcW w:w="602" w:type="dxa"/>
            <w:tcBorders>
              <w:top w:val="nil"/>
              <w:left w:val="single" w:sz="4" w:space="0" w:color="000000"/>
              <w:bottom w:val="nil"/>
              <w:right w:val="single" w:sz="4" w:space="0" w:color="000000"/>
            </w:tcBorders>
            <w:hideMark/>
          </w:tcPr>
          <w:p w14:paraId="49FCEE90" w14:textId="77777777" w:rsidR="00AA2CD7" w:rsidRPr="00AA2CD7" w:rsidRDefault="00AA2CD7" w:rsidP="00AA2CD7">
            <w:pPr>
              <w:widowControl w:val="0"/>
              <w:spacing w:line="252" w:lineRule="auto"/>
              <w:jc w:val="both"/>
              <w:rPr>
                <w:rFonts w:ascii="Times New Roman" w:hAnsi="Times New Roman" w:cs="Times New Roman"/>
                <w:color w:val="000000"/>
                <w:sz w:val="20"/>
                <w:szCs w:val="20"/>
              </w:rPr>
            </w:pPr>
            <w:r w:rsidRPr="00AA2CD7">
              <w:rPr>
                <w:rFonts w:ascii="Times New Roman" w:hAnsi="Times New Roman" w:cs="Times New Roman"/>
                <w:color w:val="000000"/>
                <w:sz w:val="20"/>
                <w:szCs w:val="20"/>
              </w:rPr>
              <w:t>38,30</w:t>
            </w:r>
          </w:p>
        </w:tc>
        <w:tc>
          <w:tcPr>
            <w:tcW w:w="602" w:type="dxa"/>
            <w:tcBorders>
              <w:top w:val="nil"/>
              <w:left w:val="single" w:sz="4" w:space="0" w:color="000000"/>
              <w:bottom w:val="nil"/>
              <w:right w:val="nil"/>
            </w:tcBorders>
            <w:hideMark/>
          </w:tcPr>
          <w:p w14:paraId="0758E953" w14:textId="77777777" w:rsidR="00AA2CD7" w:rsidRPr="00AA2CD7" w:rsidRDefault="00AA2CD7" w:rsidP="00AA2CD7">
            <w:pPr>
              <w:widowControl w:val="0"/>
              <w:spacing w:line="252" w:lineRule="auto"/>
              <w:jc w:val="both"/>
              <w:rPr>
                <w:rFonts w:ascii="Times New Roman" w:hAnsi="Times New Roman" w:cs="Times New Roman"/>
                <w:color w:val="000000"/>
                <w:sz w:val="20"/>
                <w:szCs w:val="20"/>
              </w:rPr>
            </w:pPr>
            <w:r w:rsidRPr="00AA2CD7">
              <w:rPr>
                <w:rFonts w:ascii="Times New Roman" w:hAnsi="Times New Roman" w:cs="Times New Roman"/>
                <w:color w:val="000000"/>
                <w:sz w:val="20"/>
                <w:szCs w:val="20"/>
              </w:rPr>
              <w:t>7,54</w:t>
            </w:r>
          </w:p>
        </w:tc>
        <w:tc>
          <w:tcPr>
            <w:tcW w:w="603" w:type="dxa"/>
            <w:tcBorders>
              <w:top w:val="nil"/>
              <w:left w:val="single" w:sz="4" w:space="0" w:color="000000"/>
              <w:bottom w:val="nil"/>
              <w:right w:val="nil"/>
            </w:tcBorders>
            <w:hideMark/>
          </w:tcPr>
          <w:p w14:paraId="78FBD4EA" w14:textId="77777777" w:rsidR="00AA2CD7" w:rsidRPr="00AA2CD7" w:rsidRDefault="00AA2CD7" w:rsidP="00AA2CD7">
            <w:pPr>
              <w:widowControl w:val="0"/>
              <w:spacing w:line="252" w:lineRule="auto"/>
              <w:jc w:val="both"/>
              <w:rPr>
                <w:rFonts w:ascii="Times New Roman" w:hAnsi="Times New Roman" w:cs="Times New Roman"/>
                <w:color w:val="000000"/>
                <w:sz w:val="20"/>
                <w:szCs w:val="20"/>
              </w:rPr>
            </w:pPr>
            <w:r w:rsidRPr="00AA2CD7">
              <w:rPr>
                <w:rFonts w:ascii="Times New Roman" w:hAnsi="Times New Roman" w:cs="Times New Roman"/>
                <w:color w:val="000000"/>
                <w:sz w:val="20"/>
                <w:szCs w:val="20"/>
              </w:rPr>
              <w:t>8,53</w:t>
            </w:r>
          </w:p>
        </w:tc>
        <w:tc>
          <w:tcPr>
            <w:tcW w:w="1007" w:type="dxa"/>
            <w:tcBorders>
              <w:top w:val="nil"/>
              <w:left w:val="single" w:sz="4" w:space="0" w:color="000000"/>
              <w:bottom w:val="nil"/>
              <w:right w:val="single" w:sz="4" w:space="0" w:color="000000"/>
            </w:tcBorders>
            <w:hideMark/>
          </w:tcPr>
          <w:p w14:paraId="702404F3" w14:textId="77777777" w:rsidR="00AA2CD7" w:rsidRPr="00AA2CD7" w:rsidRDefault="00AA2CD7" w:rsidP="00AA2CD7">
            <w:pPr>
              <w:widowControl w:val="0"/>
              <w:spacing w:line="252" w:lineRule="auto"/>
              <w:jc w:val="both"/>
              <w:rPr>
                <w:rFonts w:ascii="Times New Roman" w:hAnsi="Times New Roman" w:cs="Times New Roman"/>
                <w:color w:val="000000"/>
                <w:sz w:val="20"/>
                <w:szCs w:val="20"/>
              </w:rPr>
            </w:pPr>
            <w:r w:rsidRPr="00AA2CD7">
              <w:rPr>
                <w:rFonts w:ascii="Times New Roman" w:hAnsi="Times New Roman" w:cs="Times New Roman"/>
                <w:color w:val="000000"/>
                <w:sz w:val="20"/>
                <w:szCs w:val="20"/>
              </w:rPr>
              <w:t>–</w:t>
            </w:r>
          </w:p>
        </w:tc>
      </w:tr>
      <w:tr w:rsidR="00AA2CD7" w:rsidRPr="00AA2CD7" w14:paraId="06D4AD53" w14:textId="77777777" w:rsidTr="00AA2CD7">
        <w:trPr>
          <w:trHeight w:val="425"/>
          <w:jc w:val="center"/>
        </w:trPr>
        <w:tc>
          <w:tcPr>
            <w:tcW w:w="1266" w:type="dxa"/>
            <w:tcBorders>
              <w:top w:val="nil"/>
              <w:left w:val="single" w:sz="4" w:space="0" w:color="000000"/>
              <w:bottom w:val="nil"/>
              <w:right w:val="single" w:sz="4" w:space="0" w:color="000000"/>
            </w:tcBorders>
            <w:hideMark/>
          </w:tcPr>
          <w:p w14:paraId="6D6C5012" w14:textId="77777777" w:rsidR="00AA2CD7" w:rsidRPr="00AA2CD7" w:rsidRDefault="00AA2CD7" w:rsidP="00AA2CD7">
            <w:pPr>
              <w:widowControl w:val="0"/>
              <w:spacing w:line="252" w:lineRule="auto"/>
              <w:jc w:val="both"/>
              <w:rPr>
                <w:rFonts w:ascii="Times New Roman" w:hAnsi="Times New Roman" w:cs="Times New Roman"/>
                <w:color w:val="000000"/>
                <w:sz w:val="20"/>
                <w:szCs w:val="20"/>
              </w:rPr>
            </w:pPr>
            <w:r w:rsidRPr="00AA2CD7">
              <w:rPr>
                <w:rFonts w:ascii="Times New Roman" w:hAnsi="Times New Roman" w:cs="Times New Roman"/>
                <w:color w:val="000000"/>
                <w:sz w:val="20"/>
                <w:szCs w:val="20"/>
              </w:rPr>
              <w:t>HMM-PASS</w:t>
            </w:r>
          </w:p>
        </w:tc>
        <w:tc>
          <w:tcPr>
            <w:tcW w:w="602" w:type="dxa"/>
            <w:tcBorders>
              <w:top w:val="nil"/>
              <w:left w:val="single" w:sz="4" w:space="0" w:color="000000"/>
              <w:bottom w:val="nil"/>
              <w:right w:val="single" w:sz="4" w:space="0" w:color="000000"/>
            </w:tcBorders>
            <w:hideMark/>
          </w:tcPr>
          <w:p w14:paraId="6F48B986" w14:textId="77777777" w:rsidR="00AA2CD7" w:rsidRPr="00AA2CD7" w:rsidRDefault="00AA2CD7" w:rsidP="00AA2CD7">
            <w:pPr>
              <w:widowControl w:val="0"/>
              <w:spacing w:line="252" w:lineRule="auto"/>
              <w:jc w:val="both"/>
              <w:rPr>
                <w:rFonts w:ascii="Times New Roman" w:hAnsi="Times New Roman" w:cs="Times New Roman"/>
                <w:color w:val="000000"/>
                <w:sz w:val="20"/>
                <w:szCs w:val="20"/>
              </w:rPr>
            </w:pPr>
            <w:r w:rsidRPr="00AA2CD7">
              <w:rPr>
                <w:rFonts w:ascii="Times New Roman" w:hAnsi="Times New Roman" w:cs="Times New Roman"/>
                <w:color w:val="000000"/>
                <w:sz w:val="20"/>
                <w:szCs w:val="20"/>
              </w:rPr>
              <w:t>30,55</w:t>
            </w:r>
          </w:p>
        </w:tc>
        <w:tc>
          <w:tcPr>
            <w:tcW w:w="602" w:type="dxa"/>
            <w:tcBorders>
              <w:top w:val="nil"/>
              <w:left w:val="single" w:sz="4" w:space="0" w:color="000000"/>
              <w:bottom w:val="nil"/>
              <w:right w:val="nil"/>
            </w:tcBorders>
            <w:hideMark/>
          </w:tcPr>
          <w:p w14:paraId="5402349A" w14:textId="77777777" w:rsidR="00AA2CD7" w:rsidRPr="00AA2CD7" w:rsidRDefault="00AA2CD7" w:rsidP="00AA2CD7">
            <w:pPr>
              <w:widowControl w:val="0"/>
              <w:spacing w:line="252" w:lineRule="auto"/>
              <w:jc w:val="both"/>
              <w:rPr>
                <w:rFonts w:ascii="Times New Roman" w:hAnsi="Times New Roman" w:cs="Times New Roman"/>
                <w:color w:val="000000"/>
                <w:sz w:val="20"/>
                <w:szCs w:val="20"/>
              </w:rPr>
            </w:pPr>
            <w:r w:rsidRPr="00AA2CD7">
              <w:rPr>
                <w:rFonts w:ascii="Times New Roman" w:hAnsi="Times New Roman" w:cs="Times New Roman"/>
                <w:color w:val="000000"/>
                <w:sz w:val="20"/>
                <w:szCs w:val="20"/>
              </w:rPr>
              <w:t>5,36</w:t>
            </w:r>
          </w:p>
        </w:tc>
        <w:tc>
          <w:tcPr>
            <w:tcW w:w="603" w:type="dxa"/>
            <w:tcBorders>
              <w:top w:val="nil"/>
              <w:left w:val="single" w:sz="4" w:space="0" w:color="000000"/>
              <w:bottom w:val="nil"/>
              <w:right w:val="nil"/>
            </w:tcBorders>
            <w:hideMark/>
          </w:tcPr>
          <w:p w14:paraId="73A8D993" w14:textId="77777777" w:rsidR="00AA2CD7" w:rsidRPr="00AA2CD7" w:rsidRDefault="00AA2CD7" w:rsidP="00AA2CD7">
            <w:pPr>
              <w:widowControl w:val="0"/>
              <w:spacing w:line="252" w:lineRule="auto"/>
              <w:jc w:val="both"/>
              <w:rPr>
                <w:rFonts w:ascii="Times New Roman" w:hAnsi="Times New Roman" w:cs="Times New Roman"/>
                <w:color w:val="000000"/>
                <w:sz w:val="20"/>
                <w:szCs w:val="20"/>
              </w:rPr>
            </w:pPr>
            <w:r w:rsidRPr="00AA2CD7">
              <w:rPr>
                <w:rFonts w:ascii="Times New Roman" w:hAnsi="Times New Roman" w:cs="Times New Roman"/>
                <w:color w:val="000000"/>
                <w:sz w:val="20"/>
                <w:szCs w:val="20"/>
              </w:rPr>
              <w:t>6,67</w:t>
            </w:r>
          </w:p>
        </w:tc>
        <w:tc>
          <w:tcPr>
            <w:tcW w:w="1007" w:type="dxa"/>
            <w:tcBorders>
              <w:top w:val="nil"/>
              <w:left w:val="single" w:sz="4" w:space="0" w:color="000000"/>
              <w:bottom w:val="nil"/>
              <w:right w:val="single" w:sz="4" w:space="0" w:color="000000"/>
            </w:tcBorders>
            <w:hideMark/>
          </w:tcPr>
          <w:p w14:paraId="2FAFD03E" w14:textId="77777777" w:rsidR="00AA2CD7" w:rsidRPr="00AA2CD7" w:rsidRDefault="00AA2CD7" w:rsidP="00AA2CD7">
            <w:pPr>
              <w:widowControl w:val="0"/>
              <w:spacing w:line="252" w:lineRule="auto"/>
              <w:jc w:val="both"/>
              <w:rPr>
                <w:rFonts w:ascii="Times New Roman" w:hAnsi="Times New Roman" w:cs="Times New Roman"/>
                <w:color w:val="000000"/>
                <w:sz w:val="20"/>
                <w:szCs w:val="20"/>
              </w:rPr>
            </w:pPr>
            <w:r w:rsidRPr="00AA2CD7">
              <w:rPr>
                <w:rFonts w:ascii="Times New Roman" w:hAnsi="Times New Roman" w:cs="Times New Roman"/>
                <w:color w:val="000000"/>
                <w:sz w:val="20"/>
                <w:szCs w:val="20"/>
              </w:rPr>
              <w:t>28,91</w:t>
            </w:r>
          </w:p>
        </w:tc>
      </w:tr>
      <w:tr w:rsidR="00AA2CD7" w:rsidRPr="00AA2CD7" w14:paraId="47D986AE" w14:textId="77777777" w:rsidTr="00AA2CD7">
        <w:trPr>
          <w:trHeight w:val="437"/>
          <w:jc w:val="center"/>
        </w:trPr>
        <w:tc>
          <w:tcPr>
            <w:tcW w:w="1266" w:type="dxa"/>
            <w:tcBorders>
              <w:top w:val="nil"/>
              <w:left w:val="single" w:sz="4" w:space="0" w:color="000000"/>
              <w:bottom w:val="single" w:sz="4" w:space="0" w:color="000000"/>
              <w:right w:val="single" w:sz="4" w:space="0" w:color="000000"/>
            </w:tcBorders>
            <w:hideMark/>
          </w:tcPr>
          <w:p w14:paraId="2809F19E" w14:textId="77777777" w:rsidR="00AA2CD7" w:rsidRPr="00AA2CD7" w:rsidRDefault="00AA2CD7" w:rsidP="00AA2CD7">
            <w:pPr>
              <w:widowControl w:val="0"/>
              <w:spacing w:line="252" w:lineRule="auto"/>
              <w:jc w:val="both"/>
              <w:rPr>
                <w:rFonts w:ascii="Times New Roman" w:hAnsi="Times New Roman" w:cs="Times New Roman"/>
                <w:color w:val="000000"/>
                <w:sz w:val="20"/>
                <w:szCs w:val="20"/>
              </w:rPr>
            </w:pPr>
            <w:r w:rsidRPr="00AA2CD7">
              <w:rPr>
                <w:rFonts w:ascii="Times New Roman" w:hAnsi="Times New Roman" w:cs="Times New Roman"/>
                <w:color w:val="000000"/>
                <w:sz w:val="20"/>
                <w:szCs w:val="20"/>
              </w:rPr>
              <w:t>T-PASS</w:t>
            </w:r>
          </w:p>
        </w:tc>
        <w:tc>
          <w:tcPr>
            <w:tcW w:w="602" w:type="dxa"/>
            <w:tcBorders>
              <w:top w:val="nil"/>
              <w:left w:val="single" w:sz="4" w:space="0" w:color="000000"/>
              <w:bottom w:val="single" w:sz="4" w:space="0" w:color="000000"/>
              <w:right w:val="single" w:sz="4" w:space="0" w:color="000000"/>
            </w:tcBorders>
            <w:hideMark/>
          </w:tcPr>
          <w:p w14:paraId="2086F12C" w14:textId="77777777" w:rsidR="00AA2CD7" w:rsidRPr="00AA2CD7" w:rsidRDefault="00AA2CD7" w:rsidP="00AA2CD7">
            <w:pPr>
              <w:widowControl w:val="0"/>
              <w:spacing w:line="252" w:lineRule="auto"/>
              <w:jc w:val="both"/>
              <w:rPr>
                <w:rFonts w:ascii="Times New Roman" w:hAnsi="Times New Roman" w:cs="Times New Roman"/>
                <w:color w:val="000000"/>
                <w:sz w:val="20"/>
                <w:szCs w:val="20"/>
              </w:rPr>
            </w:pPr>
            <w:r w:rsidRPr="00AA2CD7">
              <w:rPr>
                <w:rFonts w:ascii="Times New Roman" w:hAnsi="Times New Roman" w:cs="Times New Roman"/>
                <w:color w:val="000000"/>
                <w:sz w:val="20"/>
                <w:szCs w:val="20"/>
              </w:rPr>
              <w:t>25,50</w:t>
            </w:r>
          </w:p>
        </w:tc>
        <w:tc>
          <w:tcPr>
            <w:tcW w:w="602" w:type="dxa"/>
            <w:tcBorders>
              <w:top w:val="nil"/>
              <w:left w:val="single" w:sz="4" w:space="0" w:color="000000"/>
              <w:bottom w:val="single" w:sz="4" w:space="0" w:color="000000"/>
              <w:right w:val="nil"/>
            </w:tcBorders>
            <w:hideMark/>
          </w:tcPr>
          <w:p w14:paraId="73DEF65B" w14:textId="77777777" w:rsidR="00AA2CD7" w:rsidRPr="00AA2CD7" w:rsidRDefault="00AA2CD7" w:rsidP="00AA2CD7">
            <w:pPr>
              <w:widowControl w:val="0"/>
              <w:spacing w:line="252" w:lineRule="auto"/>
              <w:jc w:val="both"/>
              <w:rPr>
                <w:rFonts w:ascii="Times New Roman" w:hAnsi="Times New Roman" w:cs="Times New Roman"/>
                <w:color w:val="000000"/>
                <w:sz w:val="20"/>
                <w:szCs w:val="20"/>
              </w:rPr>
            </w:pPr>
            <w:r w:rsidRPr="00AA2CD7">
              <w:rPr>
                <w:rFonts w:ascii="Times New Roman" w:hAnsi="Times New Roman" w:cs="Times New Roman"/>
                <w:color w:val="000000"/>
                <w:sz w:val="20"/>
                <w:szCs w:val="20"/>
              </w:rPr>
              <w:t>4,76</w:t>
            </w:r>
          </w:p>
        </w:tc>
        <w:tc>
          <w:tcPr>
            <w:tcW w:w="603" w:type="dxa"/>
            <w:tcBorders>
              <w:top w:val="nil"/>
              <w:left w:val="single" w:sz="4" w:space="0" w:color="000000"/>
              <w:bottom w:val="single" w:sz="4" w:space="0" w:color="000000"/>
              <w:right w:val="nil"/>
            </w:tcBorders>
            <w:hideMark/>
          </w:tcPr>
          <w:p w14:paraId="4B9DE4F0" w14:textId="77777777" w:rsidR="00AA2CD7" w:rsidRPr="00AA2CD7" w:rsidRDefault="00AA2CD7" w:rsidP="00AA2CD7">
            <w:pPr>
              <w:widowControl w:val="0"/>
              <w:spacing w:line="252" w:lineRule="auto"/>
              <w:jc w:val="both"/>
              <w:rPr>
                <w:rFonts w:ascii="Times New Roman" w:hAnsi="Times New Roman" w:cs="Times New Roman"/>
                <w:color w:val="000000"/>
                <w:sz w:val="20"/>
                <w:szCs w:val="20"/>
              </w:rPr>
            </w:pPr>
            <w:r w:rsidRPr="00AA2CD7">
              <w:rPr>
                <w:rFonts w:ascii="Times New Roman" w:hAnsi="Times New Roman" w:cs="Times New Roman"/>
                <w:color w:val="000000"/>
                <w:sz w:val="20"/>
                <w:szCs w:val="20"/>
              </w:rPr>
              <w:t>5,70</w:t>
            </w:r>
          </w:p>
        </w:tc>
        <w:tc>
          <w:tcPr>
            <w:tcW w:w="1007" w:type="dxa"/>
            <w:tcBorders>
              <w:top w:val="nil"/>
              <w:left w:val="single" w:sz="4" w:space="0" w:color="000000"/>
              <w:bottom w:val="single" w:sz="4" w:space="0" w:color="000000"/>
              <w:right w:val="single" w:sz="4" w:space="0" w:color="000000"/>
            </w:tcBorders>
            <w:hideMark/>
          </w:tcPr>
          <w:p w14:paraId="0364A9FA" w14:textId="77777777" w:rsidR="00AA2CD7" w:rsidRPr="00AA2CD7" w:rsidRDefault="00AA2CD7" w:rsidP="00AA2CD7">
            <w:pPr>
              <w:widowControl w:val="0"/>
              <w:spacing w:line="252" w:lineRule="auto"/>
              <w:jc w:val="both"/>
              <w:rPr>
                <w:rFonts w:ascii="Times New Roman" w:hAnsi="Times New Roman" w:cs="Times New Roman"/>
                <w:color w:val="000000"/>
                <w:sz w:val="20"/>
                <w:szCs w:val="20"/>
              </w:rPr>
            </w:pPr>
            <w:r w:rsidRPr="00AA2CD7">
              <w:rPr>
                <w:rFonts w:ascii="Times New Roman" w:hAnsi="Times New Roman" w:cs="Times New Roman"/>
                <w:color w:val="000000"/>
                <w:sz w:val="20"/>
                <w:szCs w:val="20"/>
              </w:rPr>
              <w:t>36,87</w:t>
            </w:r>
          </w:p>
        </w:tc>
      </w:tr>
    </w:tbl>
    <w:p w14:paraId="7F109726" w14:textId="77777777" w:rsidR="00AA2CD7" w:rsidRPr="00AA2CD7" w:rsidRDefault="00AA2CD7" w:rsidP="00AA2CD7">
      <w:pPr>
        <w:jc w:val="both"/>
        <w:rPr>
          <w:rFonts w:ascii="Times New Roman" w:hAnsi="Times New Roman" w:cs="Times New Roman"/>
          <w:lang w:eastAsia="en-US"/>
        </w:rPr>
      </w:pPr>
    </w:p>
    <w:p w14:paraId="3A839A1F" w14:textId="77777777" w:rsidR="00AA2CD7" w:rsidRPr="00AA2CD7" w:rsidRDefault="00AA2CD7" w:rsidP="00AA2CD7">
      <w:pPr>
        <w:jc w:val="both"/>
        <w:rPr>
          <w:rFonts w:ascii="Times New Roman" w:hAnsi="Times New Roman" w:cs="Times New Roman"/>
          <w:b/>
          <w:sz w:val="24"/>
          <w:szCs w:val="24"/>
        </w:rPr>
      </w:pPr>
      <w:r w:rsidRPr="00AA2CD7">
        <w:rPr>
          <w:rFonts w:ascii="Times New Roman" w:hAnsi="Times New Roman" w:cs="Times New Roman"/>
          <w:b/>
          <w:sz w:val="24"/>
          <w:szCs w:val="24"/>
        </w:rPr>
        <w:t>Citas bibliográficas</w:t>
      </w:r>
    </w:p>
    <w:p w14:paraId="65BC60C4" w14:textId="77777777" w:rsidR="00AA2CD7" w:rsidRPr="00AA2CD7" w:rsidRDefault="00AA2CD7" w:rsidP="00AA2CD7">
      <w:pPr>
        <w:jc w:val="both"/>
        <w:rPr>
          <w:rFonts w:ascii="Times New Roman" w:hAnsi="Times New Roman" w:cs="Times New Roman"/>
        </w:rPr>
      </w:pPr>
      <w:r w:rsidRPr="00AA2CD7">
        <w:rPr>
          <w:rFonts w:ascii="Times New Roman" w:hAnsi="Times New Roman" w:cs="Times New Roman"/>
        </w:rPr>
        <w:t>Las citas bibliográficas se realizan entre corchetes, por ejemplo [1]. Cuando se hacen citas múltiples utilice la coma para separar dos citas [2], [3] o bien la notación de rangos de citas [2]-[5]. No utilice términos particulares antes de la cita, como en la “referencia [2]” o en “Ref. [4]”. Las referencias se deben presentar por orden de aparición en el texto. El estilo general para las referencias bibliográficas se muestra con varios ejemplos, ubicados en la sección correspondiente. Observe estrictamente el estilo propuesto en: la utilización de tipografía, las mayúsculas, la forma de nombrar a los autores, los datos requeridos para libros, revistas y congresos, etc.</w:t>
      </w:r>
    </w:p>
    <w:p w14:paraId="06D92050" w14:textId="77777777" w:rsidR="00AA2CD7" w:rsidRPr="00AA2CD7" w:rsidRDefault="00AA2CD7" w:rsidP="00AA2CD7">
      <w:pPr>
        <w:jc w:val="both"/>
        <w:rPr>
          <w:rFonts w:ascii="Times New Roman" w:hAnsi="Times New Roman" w:cs="Times New Roman"/>
        </w:rPr>
      </w:pPr>
      <w:r w:rsidRPr="00AA2CD7">
        <w:rPr>
          <w:rFonts w:ascii="Times New Roman" w:hAnsi="Times New Roman" w:cs="Times New Roman"/>
        </w:rPr>
        <w:t xml:space="preserve">Si se cita al autor de una referencia, el número de orden va a continuación de su nombre. Por ejemplo: "Lewis [2], en cambio, considera </w:t>
      </w:r>
      <w:r w:rsidRPr="00AA2CD7">
        <w:rPr>
          <w:rFonts w:ascii="Times New Roman" w:hAnsi="Times New Roman" w:cs="Times New Roman"/>
        </w:rPr>
        <w:lastRenderedPageBreak/>
        <w:t>que...". En el caso de citas textuales, se transcriben entre comillas y se identificará su procedencia, colocando al final del párrafo el número entre corchetes.</w:t>
      </w:r>
    </w:p>
    <w:p w14:paraId="52B9601F" w14:textId="77777777" w:rsidR="00AA2CD7" w:rsidRPr="00AA2CD7" w:rsidRDefault="00AA2CD7" w:rsidP="00AA2CD7">
      <w:pPr>
        <w:jc w:val="both"/>
        <w:rPr>
          <w:rFonts w:ascii="Times New Roman" w:hAnsi="Times New Roman" w:cs="Times New Roman"/>
        </w:rPr>
      </w:pPr>
    </w:p>
    <w:p w14:paraId="2CA974E8" w14:textId="77777777" w:rsidR="00AA2CD7" w:rsidRPr="00AA2CD7" w:rsidRDefault="00AA2CD7" w:rsidP="00AA2CD7">
      <w:pPr>
        <w:jc w:val="both"/>
        <w:rPr>
          <w:rFonts w:ascii="Times New Roman" w:hAnsi="Times New Roman" w:cs="Times New Roman"/>
          <w:b/>
          <w:sz w:val="24"/>
          <w:szCs w:val="24"/>
        </w:rPr>
      </w:pPr>
      <w:r w:rsidRPr="00AA2CD7">
        <w:rPr>
          <w:rFonts w:ascii="Times New Roman" w:hAnsi="Times New Roman" w:cs="Times New Roman"/>
          <w:b/>
          <w:sz w:val="24"/>
          <w:szCs w:val="24"/>
        </w:rPr>
        <w:t>Otras recomendaciones generales</w:t>
      </w:r>
    </w:p>
    <w:p w14:paraId="7BF6B47B" w14:textId="77777777" w:rsidR="00AA2CD7" w:rsidRPr="00AA2CD7" w:rsidRDefault="00AA2CD7" w:rsidP="00AA2CD7">
      <w:pPr>
        <w:jc w:val="both"/>
        <w:rPr>
          <w:rFonts w:ascii="Times New Roman" w:hAnsi="Times New Roman" w:cs="Times New Roman"/>
        </w:rPr>
      </w:pPr>
      <w:r w:rsidRPr="00AA2CD7">
        <w:rPr>
          <w:rFonts w:ascii="Times New Roman" w:hAnsi="Times New Roman" w:cs="Times New Roman"/>
        </w:rPr>
        <w:t>Definir adecuadamente cada uno de los acrónimos, la primera vez que aparece en el texto (salvo en el Resumen), por ejemplo, relación de grandes masas (RGM). Luego utilice siempre el acrónimo en lugar del término completo.</w:t>
      </w:r>
    </w:p>
    <w:p w14:paraId="4276C879" w14:textId="77777777" w:rsidR="00AA2CD7" w:rsidRPr="00AA2CD7" w:rsidRDefault="00AA2CD7" w:rsidP="00AA2CD7">
      <w:pPr>
        <w:jc w:val="both"/>
        <w:rPr>
          <w:rFonts w:ascii="Times New Roman" w:hAnsi="Times New Roman" w:cs="Times New Roman"/>
        </w:rPr>
      </w:pPr>
      <w:r w:rsidRPr="00AA2CD7">
        <w:rPr>
          <w:rFonts w:ascii="Times New Roman" w:hAnsi="Times New Roman" w:cs="Times New Roman"/>
        </w:rPr>
        <w:t>Recuerde definir cada uno de los símbolos que aparecen en las ecuaciones y aclarar la notación, cuando se utilizan operadores matemáticos especiales o poco comunes.</w:t>
      </w:r>
    </w:p>
    <w:p w14:paraId="61F5921C" w14:textId="77777777" w:rsidR="00AA2CD7" w:rsidRPr="00AA2CD7" w:rsidRDefault="00AA2CD7" w:rsidP="00AA2CD7">
      <w:pPr>
        <w:jc w:val="both"/>
        <w:rPr>
          <w:rFonts w:ascii="Times New Roman" w:hAnsi="Times New Roman" w:cs="Times New Roman"/>
        </w:rPr>
      </w:pPr>
    </w:p>
    <w:p w14:paraId="24F3394E" w14:textId="77777777" w:rsidR="00AA2CD7" w:rsidRPr="00AA2CD7" w:rsidRDefault="00AA2CD7" w:rsidP="00AA2CD7">
      <w:pPr>
        <w:jc w:val="both"/>
        <w:rPr>
          <w:rFonts w:ascii="Times New Roman" w:hAnsi="Times New Roman" w:cs="Times New Roman"/>
          <w:b/>
          <w:sz w:val="24"/>
          <w:szCs w:val="24"/>
        </w:rPr>
      </w:pPr>
      <w:r w:rsidRPr="00AA2CD7">
        <w:rPr>
          <w:rFonts w:ascii="Times New Roman" w:hAnsi="Times New Roman" w:cs="Times New Roman"/>
          <w:b/>
          <w:sz w:val="24"/>
          <w:szCs w:val="24"/>
        </w:rPr>
        <w:t>CONCLUSIONES</w:t>
      </w:r>
    </w:p>
    <w:p w14:paraId="21EA25DA" w14:textId="77777777" w:rsidR="00AA2CD7" w:rsidRPr="00AA2CD7" w:rsidRDefault="00AA2CD7" w:rsidP="00AA2CD7">
      <w:pPr>
        <w:jc w:val="both"/>
        <w:rPr>
          <w:rFonts w:ascii="Times New Roman" w:hAnsi="Times New Roman" w:cs="Times New Roman"/>
        </w:rPr>
      </w:pPr>
      <w:r w:rsidRPr="00AA2CD7">
        <w:rPr>
          <w:rFonts w:ascii="Times New Roman" w:hAnsi="Times New Roman" w:cs="Times New Roman"/>
        </w:rPr>
        <w:t>En las conclusiones se presentan los aspectos claves y conclusiones de la etapa de análisis y discusión de los resultados. Pueden incluirse recomendaciones relacionadas con el trabajo y destacarse el impacto potencial del trabajo.</w:t>
      </w:r>
    </w:p>
    <w:p w14:paraId="2EBADEBC" w14:textId="77777777" w:rsidR="00AA2CD7" w:rsidRPr="00AA2CD7" w:rsidRDefault="00AA2CD7" w:rsidP="00AA2CD7">
      <w:pPr>
        <w:jc w:val="both"/>
        <w:rPr>
          <w:rFonts w:ascii="Times New Roman" w:hAnsi="Times New Roman" w:cs="Times New Roman"/>
        </w:rPr>
      </w:pPr>
    </w:p>
    <w:p w14:paraId="51FF9129" w14:textId="77777777" w:rsidR="00AA2CD7" w:rsidRPr="00AA2CD7" w:rsidRDefault="00AA2CD7" w:rsidP="00AA2CD7">
      <w:pPr>
        <w:jc w:val="both"/>
        <w:rPr>
          <w:rFonts w:ascii="Times New Roman" w:hAnsi="Times New Roman" w:cs="Times New Roman"/>
          <w:b/>
          <w:sz w:val="24"/>
          <w:szCs w:val="24"/>
        </w:rPr>
      </w:pPr>
      <w:r w:rsidRPr="00AA2CD7">
        <w:rPr>
          <w:rFonts w:ascii="Times New Roman" w:hAnsi="Times New Roman" w:cs="Times New Roman"/>
          <w:b/>
          <w:sz w:val="24"/>
          <w:szCs w:val="24"/>
        </w:rPr>
        <w:t>AGRADECIMIENTOS</w:t>
      </w:r>
    </w:p>
    <w:p w14:paraId="5470BAF1" w14:textId="77777777" w:rsidR="00AA2CD7" w:rsidRPr="00AA2CD7" w:rsidRDefault="00AA2CD7" w:rsidP="00AA2CD7">
      <w:pPr>
        <w:jc w:val="both"/>
        <w:rPr>
          <w:rFonts w:ascii="Times New Roman" w:hAnsi="Times New Roman" w:cs="Times New Roman"/>
        </w:rPr>
      </w:pPr>
      <w:r w:rsidRPr="00AA2CD7">
        <w:rPr>
          <w:rFonts w:ascii="Times New Roman" w:hAnsi="Times New Roman" w:cs="Times New Roman"/>
        </w:rPr>
        <w:t>Si los hubiere, dirigirlos a quien corresponda.</w:t>
      </w:r>
    </w:p>
    <w:p w14:paraId="03C0A2B8" w14:textId="77777777" w:rsidR="00AA2CD7" w:rsidRPr="00AA2CD7" w:rsidRDefault="00AA2CD7" w:rsidP="00AA2CD7">
      <w:pPr>
        <w:jc w:val="both"/>
        <w:rPr>
          <w:rFonts w:ascii="Times New Roman" w:hAnsi="Times New Roman" w:cs="Times New Roman"/>
        </w:rPr>
      </w:pPr>
    </w:p>
    <w:p w14:paraId="102F274B" w14:textId="77777777" w:rsidR="00AA2CD7" w:rsidRPr="00AA2CD7" w:rsidRDefault="00AA2CD7" w:rsidP="00AA2CD7">
      <w:pPr>
        <w:jc w:val="both"/>
        <w:rPr>
          <w:rFonts w:ascii="Times New Roman" w:hAnsi="Times New Roman" w:cs="Times New Roman"/>
          <w:b/>
          <w:color w:val="000000"/>
        </w:rPr>
      </w:pPr>
      <w:r w:rsidRPr="00AA2CD7">
        <w:rPr>
          <w:rFonts w:ascii="Times New Roman" w:hAnsi="Times New Roman" w:cs="Times New Roman"/>
          <w:b/>
          <w:sz w:val="24"/>
          <w:szCs w:val="24"/>
        </w:rPr>
        <w:t>REFERENCIAS</w:t>
      </w:r>
    </w:p>
    <w:p w14:paraId="7C030F6E" w14:textId="77777777" w:rsidR="00AA2CD7" w:rsidRPr="00AA2CD7" w:rsidRDefault="00AA2CD7" w:rsidP="00AA2CD7">
      <w:pPr>
        <w:jc w:val="both"/>
        <w:rPr>
          <w:rFonts w:ascii="Times New Roman" w:hAnsi="Times New Roman" w:cs="Times New Roman"/>
        </w:rPr>
      </w:pPr>
      <w:bookmarkStart w:id="1" w:name="_heading=h.30j0zll"/>
      <w:bookmarkEnd w:id="1"/>
      <w:r w:rsidRPr="00AA2CD7">
        <w:rPr>
          <w:rFonts w:ascii="Times New Roman" w:hAnsi="Times New Roman" w:cs="Times New Roman"/>
        </w:rPr>
        <w:t>Las referencias bibliográficas deben colocarse en orden numérico, reduciéndose a las indispensables, conteniendo únicamente las mencionadas en el texto. En función del tipo de publicación, se emplean los siguientes formatos:</w:t>
      </w:r>
    </w:p>
    <w:p w14:paraId="1C73EF17" w14:textId="77777777" w:rsidR="00AA2CD7" w:rsidRPr="00AA2CD7" w:rsidRDefault="00AA2CD7" w:rsidP="00AA2CD7">
      <w:pPr>
        <w:ind w:left="397" w:hanging="397"/>
        <w:jc w:val="both"/>
        <w:rPr>
          <w:rFonts w:ascii="Times New Roman" w:hAnsi="Times New Roman" w:cs="Times New Roman"/>
          <w:b/>
          <w:color w:val="000000"/>
        </w:rPr>
      </w:pPr>
    </w:p>
    <w:p w14:paraId="26A81010" w14:textId="77777777" w:rsidR="00AA2CD7" w:rsidRPr="00AA2CD7" w:rsidRDefault="00AA2CD7" w:rsidP="00AA2CD7">
      <w:pPr>
        <w:ind w:left="397" w:hanging="397"/>
        <w:jc w:val="both"/>
        <w:rPr>
          <w:rFonts w:ascii="Times New Roman" w:hAnsi="Times New Roman" w:cs="Times New Roman"/>
          <w:b/>
          <w:color w:val="000000"/>
          <w:sz w:val="24"/>
          <w:szCs w:val="24"/>
        </w:rPr>
      </w:pPr>
      <w:r w:rsidRPr="00AA2CD7">
        <w:rPr>
          <w:rFonts w:ascii="Times New Roman" w:hAnsi="Times New Roman" w:cs="Times New Roman"/>
          <w:b/>
          <w:color w:val="000000"/>
          <w:sz w:val="24"/>
          <w:szCs w:val="24"/>
        </w:rPr>
        <w:t>Artículos en publicaciones periódicas:</w:t>
      </w:r>
    </w:p>
    <w:p w14:paraId="187CECF6" w14:textId="77777777" w:rsidR="00AA2CD7" w:rsidRPr="00AA2CD7" w:rsidRDefault="00AA2CD7" w:rsidP="00AA2CD7">
      <w:pPr>
        <w:autoSpaceDE w:val="0"/>
        <w:autoSpaceDN w:val="0"/>
        <w:spacing w:line="240" w:lineRule="auto"/>
        <w:ind w:left="397" w:hanging="397"/>
        <w:jc w:val="both"/>
        <w:rPr>
          <w:rFonts w:ascii="Times New Roman" w:hAnsi="Times New Roman" w:cs="Times New Roman"/>
          <w:color w:val="000000"/>
        </w:rPr>
      </w:pPr>
      <w:proofErr w:type="spellStart"/>
      <w:r w:rsidRPr="00AA2CD7">
        <w:rPr>
          <w:rFonts w:ascii="Times New Roman" w:hAnsi="Times New Roman" w:cs="Times New Roman"/>
          <w:color w:val="000000"/>
          <w:lang w:val="es-AR"/>
        </w:rPr>
        <w:t>Czarnecka</w:t>
      </w:r>
      <w:proofErr w:type="spellEnd"/>
      <w:r w:rsidRPr="00AA2CD7">
        <w:rPr>
          <w:rFonts w:ascii="Times New Roman" w:hAnsi="Times New Roman" w:cs="Times New Roman"/>
          <w:color w:val="000000"/>
          <w:lang w:val="es-AR"/>
        </w:rPr>
        <w:t xml:space="preserve">, E.T.; </w:t>
      </w:r>
      <w:proofErr w:type="spellStart"/>
      <w:r w:rsidRPr="00AA2CD7">
        <w:rPr>
          <w:rFonts w:ascii="Times New Roman" w:hAnsi="Times New Roman" w:cs="Times New Roman"/>
          <w:color w:val="000000"/>
          <w:lang w:val="es-AR"/>
        </w:rPr>
        <w:t>Gillott</w:t>
      </w:r>
      <w:proofErr w:type="spellEnd"/>
      <w:r w:rsidRPr="00AA2CD7">
        <w:rPr>
          <w:rFonts w:ascii="Times New Roman" w:hAnsi="Times New Roman" w:cs="Times New Roman"/>
          <w:color w:val="000000"/>
          <w:lang w:val="es-AR"/>
        </w:rPr>
        <w:t xml:space="preserve">, J.E. (1982). </w:t>
      </w:r>
      <w:r w:rsidRPr="00AA2CD7">
        <w:rPr>
          <w:rFonts w:ascii="Times New Roman" w:hAnsi="Times New Roman" w:cs="Times New Roman"/>
          <w:color w:val="000000"/>
          <w:lang w:val="en-US"/>
        </w:rPr>
        <w:t xml:space="preserve">Effect of different types of crushers on shape and </w:t>
      </w:r>
      <w:r w:rsidRPr="00AA2CD7">
        <w:rPr>
          <w:rFonts w:ascii="Times New Roman" w:hAnsi="Times New Roman" w:cs="Times New Roman"/>
          <w:color w:val="000000"/>
          <w:lang w:val="en-US"/>
        </w:rPr>
        <w:t xml:space="preserve">roughness of aggregates. </w:t>
      </w:r>
      <w:r w:rsidRPr="00AA2CD7">
        <w:rPr>
          <w:rFonts w:ascii="Times New Roman" w:hAnsi="Times New Roman" w:cs="Times New Roman"/>
          <w:i/>
          <w:color w:val="000000"/>
        </w:rPr>
        <w:t>Cement, Concrete and Aggregates</w:t>
      </w:r>
      <w:r w:rsidRPr="00AA2CD7">
        <w:rPr>
          <w:rFonts w:ascii="Times New Roman" w:hAnsi="Times New Roman" w:cs="Times New Roman"/>
          <w:color w:val="000000"/>
        </w:rPr>
        <w:t>, 4(1), 33-36.</w:t>
      </w:r>
    </w:p>
    <w:p w14:paraId="0B9B6739" w14:textId="77777777" w:rsidR="00AA2CD7" w:rsidRPr="00AA2CD7" w:rsidRDefault="00AA2CD7" w:rsidP="00AA2CD7">
      <w:pPr>
        <w:autoSpaceDE w:val="0"/>
        <w:autoSpaceDN w:val="0"/>
        <w:spacing w:line="240" w:lineRule="auto"/>
        <w:ind w:left="397" w:hanging="397"/>
        <w:jc w:val="both"/>
        <w:rPr>
          <w:rFonts w:ascii="Times New Roman" w:hAnsi="Times New Roman" w:cs="Times New Roman"/>
          <w:color w:val="000000"/>
        </w:rPr>
      </w:pPr>
      <w:r w:rsidRPr="00AA2CD7">
        <w:rPr>
          <w:rFonts w:ascii="Times New Roman" w:hAnsi="Times New Roman" w:cs="Times New Roman"/>
          <w:color w:val="000000"/>
          <w:highlight w:val="white"/>
        </w:rPr>
        <w:t xml:space="preserve">Añel Cabanelas, E. (2009). Formación on-line en la universidad. </w:t>
      </w:r>
      <w:r w:rsidRPr="00AA2CD7">
        <w:rPr>
          <w:rFonts w:ascii="Times New Roman" w:hAnsi="Times New Roman" w:cs="Times New Roman"/>
          <w:i/>
          <w:color w:val="000000"/>
          <w:highlight w:val="white"/>
        </w:rPr>
        <w:t>Revista de Medios y Educación, 33</w:t>
      </w:r>
      <w:r w:rsidRPr="00AA2CD7">
        <w:rPr>
          <w:rFonts w:ascii="Times New Roman" w:hAnsi="Times New Roman" w:cs="Times New Roman"/>
          <w:color w:val="000000"/>
          <w:highlight w:val="white"/>
        </w:rPr>
        <w:t xml:space="preserve">, 155-163. Recuperado de: </w:t>
      </w:r>
      <w:r w:rsidRPr="00AA2CD7">
        <w:rPr>
          <w:rFonts w:ascii="Times New Roman" w:hAnsi="Times New Roman" w:cs="Times New Roman"/>
        </w:rPr>
        <w:fldChar w:fldCharType="begin"/>
      </w:r>
      <w:r w:rsidRPr="00AA2CD7">
        <w:rPr>
          <w:rFonts w:ascii="Times New Roman" w:hAnsi="Times New Roman" w:cs="Times New Roman"/>
        </w:rPr>
        <w:instrText>HYPERLINK "http://www.sav.us.es/pixelbit/pixelbit/articulos/n33/11.pdf"</w:instrText>
      </w:r>
      <w:r w:rsidRPr="00AA2CD7">
        <w:rPr>
          <w:rFonts w:ascii="Times New Roman" w:hAnsi="Times New Roman" w:cs="Times New Roman"/>
        </w:rPr>
      </w:r>
      <w:r w:rsidRPr="00AA2CD7">
        <w:rPr>
          <w:rFonts w:ascii="Times New Roman" w:hAnsi="Times New Roman" w:cs="Times New Roman"/>
        </w:rPr>
        <w:fldChar w:fldCharType="separate"/>
      </w:r>
      <w:r w:rsidRPr="00AA2CD7">
        <w:rPr>
          <w:rStyle w:val="Hipervnculo"/>
          <w:rFonts w:ascii="Times New Roman" w:hAnsi="Times New Roman" w:cs="Times New Roman"/>
          <w:color w:val="000000"/>
          <w:highlight w:val="white"/>
        </w:rPr>
        <w:t>http://www.sav.us.es/pixelbit/pixelbit/articulos/n33/11.pdf</w:t>
      </w:r>
      <w:r w:rsidRPr="00AA2CD7">
        <w:rPr>
          <w:rFonts w:ascii="Times New Roman" w:hAnsi="Times New Roman" w:cs="Times New Roman"/>
        </w:rPr>
        <w:fldChar w:fldCharType="end"/>
      </w:r>
    </w:p>
    <w:p w14:paraId="63D39E9E" w14:textId="77777777" w:rsidR="00AA2CD7" w:rsidRPr="00AA2CD7" w:rsidRDefault="00AA2CD7" w:rsidP="00AA2CD7">
      <w:pPr>
        <w:ind w:left="397" w:hanging="397"/>
        <w:jc w:val="both"/>
        <w:rPr>
          <w:rFonts w:ascii="Times New Roman" w:hAnsi="Times New Roman" w:cs="Times New Roman"/>
          <w:color w:val="000000"/>
        </w:rPr>
      </w:pPr>
    </w:p>
    <w:p w14:paraId="4878F3FB" w14:textId="77777777" w:rsidR="00AA2CD7" w:rsidRPr="00AA2CD7" w:rsidRDefault="00AA2CD7" w:rsidP="00AA2CD7">
      <w:pPr>
        <w:ind w:left="397" w:hanging="397"/>
        <w:jc w:val="both"/>
        <w:rPr>
          <w:rFonts w:ascii="Times New Roman" w:hAnsi="Times New Roman" w:cs="Times New Roman"/>
          <w:b/>
          <w:color w:val="000000"/>
        </w:rPr>
      </w:pPr>
      <w:r w:rsidRPr="00AA2CD7">
        <w:rPr>
          <w:rFonts w:ascii="Times New Roman" w:hAnsi="Times New Roman" w:cs="Times New Roman"/>
          <w:b/>
          <w:color w:val="000000"/>
          <w:highlight w:val="white"/>
        </w:rPr>
        <w:t>Libros:</w:t>
      </w:r>
    </w:p>
    <w:p w14:paraId="6334C331" w14:textId="77777777" w:rsidR="00AA2CD7" w:rsidRPr="00AA2CD7" w:rsidRDefault="00AA2CD7" w:rsidP="00AA2CD7">
      <w:pPr>
        <w:autoSpaceDE w:val="0"/>
        <w:autoSpaceDN w:val="0"/>
        <w:spacing w:line="240" w:lineRule="auto"/>
        <w:ind w:left="397" w:hanging="397"/>
        <w:jc w:val="both"/>
        <w:rPr>
          <w:rFonts w:ascii="Times New Roman" w:hAnsi="Times New Roman" w:cs="Times New Roman"/>
          <w:color w:val="000000"/>
        </w:rPr>
      </w:pPr>
      <w:r w:rsidRPr="00AA2CD7">
        <w:rPr>
          <w:rFonts w:ascii="Times New Roman" w:hAnsi="Times New Roman" w:cs="Times New Roman"/>
          <w:color w:val="000000"/>
        </w:rPr>
        <w:t xml:space="preserve">Giuliano, G. (2007). </w:t>
      </w:r>
      <w:r w:rsidRPr="00AA2CD7">
        <w:rPr>
          <w:rFonts w:ascii="Times New Roman" w:hAnsi="Times New Roman" w:cs="Times New Roman"/>
          <w:i/>
          <w:color w:val="000000"/>
        </w:rPr>
        <w:t>Interrogar la Tecnología. Algunos fundamentos para un análisis crítico</w:t>
      </w:r>
      <w:r w:rsidRPr="00AA2CD7">
        <w:rPr>
          <w:rFonts w:ascii="Times New Roman" w:hAnsi="Times New Roman" w:cs="Times New Roman"/>
          <w:color w:val="000000"/>
        </w:rPr>
        <w:t>. Nueva Librería. Buenos Aires, 125-130.</w:t>
      </w:r>
    </w:p>
    <w:p w14:paraId="7A3114ED" w14:textId="77777777" w:rsidR="00AA2CD7" w:rsidRPr="00AA2CD7" w:rsidRDefault="00AA2CD7" w:rsidP="00AA2CD7">
      <w:pPr>
        <w:ind w:left="397" w:hanging="397"/>
        <w:jc w:val="both"/>
        <w:rPr>
          <w:rFonts w:ascii="Times New Roman" w:hAnsi="Times New Roman" w:cs="Times New Roman"/>
          <w:b/>
          <w:color w:val="000000"/>
        </w:rPr>
      </w:pPr>
    </w:p>
    <w:p w14:paraId="47FCB80A" w14:textId="77777777" w:rsidR="00AA2CD7" w:rsidRPr="00AA2CD7" w:rsidRDefault="00AA2CD7" w:rsidP="00AA2CD7">
      <w:pPr>
        <w:ind w:left="397" w:hanging="397"/>
        <w:jc w:val="both"/>
        <w:rPr>
          <w:rFonts w:ascii="Times New Roman" w:hAnsi="Times New Roman" w:cs="Times New Roman"/>
          <w:b/>
          <w:color w:val="000000"/>
          <w:sz w:val="24"/>
          <w:szCs w:val="24"/>
        </w:rPr>
      </w:pPr>
      <w:r w:rsidRPr="00AA2CD7">
        <w:rPr>
          <w:rFonts w:ascii="Times New Roman" w:hAnsi="Times New Roman" w:cs="Times New Roman"/>
          <w:b/>
          <w:color w:val="000000"/>
          <w:sz w:val="24"/>
          <w:szCs w:val="24"/>
        </w:rPr>
        <w:t>Capítulos de libros:</w:t>
      </w:r>
    </w:p>
    <w:p w14:paraId="452D3FB5" w14:textId="77777777" w:rsidR="00AA2CD7" w:rsidRPr="00AA2CD7" w:rsidRDefault="00AA2CD7" w:rsidP="00AA2CD7">
      <w:pPr>
        <w:ind w:left="397" w:hanging="397"/>
        <w:jc w:val="both"/>
        <w:rPr>
          <w:rFonts w:ascii="Times New Roman" w:hAnsi="Times New Roman" w:cs="Times New Roman"/>
          <w:color w:val="000000"/>
        </w:rPr>
      </w:pPr>
      <w:r w:rsidRPr="00AA2CD7">
        <w:rPr>
          <w:rFonts w:ascii="Times New Roman" w:hAnsi="Times New Roman" w:cs="Times New Roman"/>
          <w:color w:val="000000"/>
        </w:rPr>
        <w:t xml:space="preserve">[4] </w:t>
      </w:r>
      <w:r w:rsidRPr="00AA2CD7">
        <w:rPr>
          <w:rFonts w:ascii="Times New Roman" w:hAnsi="Times New Roman" w:cs="Times New Roman"/>
          <w:color w:val="000000"/>
          <w:highlight w:val="white"/>
        </w:rPr>
        <w:t>Boekaerts, M. (2009). La evaluación de las competencias de autorregulación del estu-diante. En C. Monereo (coord.),</w:t>
      </w:r>
      <w:r w:rsidRPr="00AA2CD7">
        <w:rPr>
          <w:rFonts w:ascii="Times New Roman" w:hAnsi="Times New Roman" w:cs="Times New Roman"/>
          <w:i/>
          <w:color w:val="000000"/>
          <w:highlight w:val="white"/>
        </w:rPr>
        <w:t xml:space="preserve"> PISA como excusa: repensar la evaluación para cambiar la enseñanza</w:t>
      </w:r>
      <w:r w:rsidRPr="00AA2CD7">
        <w:rPr>
          <w:rFonts w:ascii="Times New Roman" w:hAnsi="Times New Roman" w:cs="Times New Roman"/>
          <w:color w:val="000000"/>
          <w:highlight w:val="white"/>
        </w:rPr>
        <w:t>(55-69). Graó, Barcelona.</w:t>
      </w:r>
    </w:p>
    <w:p w14:paraId="73F1E80E" w14:textId="77777777" w:rsidR="00AA2CD7" w:rsidRPr="00AA2CD7" w:rsidRDefault="00AA2CD7" w:rsidP="00AA2CD7">
      <w:pPr>
        <w:ind w:left="397" w:hanging="397"/>
        <w:jc w:val="both"/>
        <w:rPr>
          <w:rFonts w:ascii="Times New Roman" w:hAnsi="Times New Roman" w:cs="Times New Roman"/>
          <w:color w:val="000000"/>
        </w:rPr>
      </w:pPr>
    </w:p>
    <w:p w14:paraId="2260511B" w14:textId="77777777" w:rsidR="00AA2CD7" w:rsidRPr="00AA2CD7" w:rsidRDefault="00AA2CD7" w:rsidP="00AA2CD7">
      <w:pPr>
        <w:ind w:left="397" w:hanging="397"/>
        <w:jc w:val="both"/>
        <w:rPr>
          <w:rFonts w:ascii="Times New Roman" w:hAnsi="Times New Roman" w:cs="Times New Roman"/>
          <w:b/>
          <w:color w:val="000000"/>
        </w:rPr>
      </w:pPr>
      <w:r w:rsidRPr="00AA2CD7">
        <w:rPr>
          <w:rFonts w:ascii="Times New Roman" w:hAnsi="Times New Roman" w:cs="Times New Roman"/>
          <w:b/>
          <w:color w:val="000000"/>
          <w:sz w:val="24"/>
          <w:szCs w:val="24"/>
        </w:rPr>
        <w:t>Norma</w:t>
      </w:r>
      <w:r w:rsidRPr="00AA2CD7">
        <w:rPr>
          <w:rFonts w:ascii="Times New Roman" w:hAnsi="Times New Roman" w:cs="Times New Roman"/>
          <w:b/>
          <w:color w:val="000000"/>
        </w:rPr>
        <w:t>:</w:t>
      </w:r>
    </w:p>
    <w:p w14:paraId="64144190" w14:textId="77777777" w:rsidR="00AA2CD7" w:rsidRPr="00AA2CD7" w:rsidRDefault="00AA2CD7" w:rsidP="00AA2CD7">
      <w:pPr>
        <w:ind w:left="397" w:hanging="397"/>
        <w:jc w:val="both"/>
        <w:rPr>
          <w:rFonts w:ascii="Times New Roman" w:hAnsi="Times New Roman" w:cs="Times New Roman"/>
          <w:color w:val="000000"/>
        </w:rPr>
      </w:pPr>
      <w:r w:rsidRPr="00AA2CD7">
        <w:rPr>
          <w:rFonts w:ascii="Times New Roman" w:hAnsi="Times New Roman" w:cs="Times New Roman"/>
          <w:color w:val="000000"/>
        </w:rPr>
        <w:t xml:space="preserve">[5] AENOR (2009). </w:t>
      </w:r>
      <w:r w:rsidRPr="00AA2CD7">
        <w:rPr>
          <w:rFonts w:ascii="Times New Roman" w:hAnsi="Times New Roman" w:cs="Times New Roman"/>
          <w:i/>
          <w:color w:val="000000"/>
        </w:rPr>
        <w:t>UNE 216501 Auditorías Energéticas, Requisitos</w:t>
      </w:r>
      <w:r w:rsidRPr="00AA2CD7">
        <w:rPr>
          <w:rFonts w:ascii="Times New Roman" w:hAnsi="Times New Roman" w:cs="Times New Roman"/>
          <w:color w:val="000000"/>
        </w:rPr>
        <w:t>. Asociación Españo-la de Normalización, Madrid, 14 pp.</w:t>
      </w:r>
    </w:p>
    <w:p w14:paraId="78241976" w14:textId="77777777" w:rsidR="00AA2CD7" w:rsidRPr="00AA2CD7" w:rsidRDefault="00AA2CD7" w:rsidP="00AA2CD7">
      <w:pPr>
        <w:ind w:left="397" w:hanging="397"/>
        <w:jc w:val="both"/>
        <w:rPr>
          <w:rFonts w:ascii="Times New Roman" w:hAnsi="Times New Roman" w:cs="Times New Roman"/>
          <w:color w:val="000000"/>
        </w:rPr>
      </w:pPr>
    </w:p>
    <w:p w14:paraId="1BF1B024" w14:textId="77777777" w:rsidR="00AA2CD7" w:rsidRPr="00AA2CD7" w:rsidRDefault="00AA2CD7" w:rsidP="00AA2CD7">
      <w:pPr>
        <w:ind w:left="397" w:hanging="397"/>
        <w:jc w:val="both"/>
        <w:rPr>
          <w:rFonts w:ascii="Times New Roman" w:hAnsi="Times New Roman" w:cs="Times New Roman"/>
          <w:color w:val="000000"/>
        </w:rPr>
      </w:pPr>
      <w:r w:rsidRPr="00AA2CD7">
        <w:rPr>
          <w:rFonts w:ascii="Times New Roman" w:hAnsi="Times New Roman" w:cs="Times New Roman"/>
          <w:b/>
          <w:color w:val="000000"/>
          <w:sz w:val="24"/>
          <w:szCs w:val="24"/>
        </w:rPr>
        <w:t>Monografía</w:t>
      </w:r>
      <w:r w:rsidRPr="00AA2CD7">
        <w:rPr>
          <w:rFonts w:ascii="Times New Roman" w:hAnsi="Times New Roman" w:cs="Times New Roman"/>
          <w:b/>
          <w:color w:val="000000"/>
          <w:highlight w:val="white"/>
        </w:rPr>
        <w:t>:</w:t>
      </w:r>
    </w:p>
    <w:p w14:paraId="21FF1AB0" w14:textId="77777777" w:rsidR="00AA2CD7" w:rsidRPr="00AA2CD7" w:rsidRDefault="00AA2CD7" w:rsidP="00AA2CD7">
      <w:pPr>
        <w:ind w:left="397" w:hanging="397"/>
        <w:jc w:val="both"/>
        <w:rPr>
          <w:rFonts w:ascii="Times New Roman" w:hAnsi="Times New Roman" w:cs="Times New Roman"/>
          <w:color w:val="000000"/>
          <w:highlight w:val="white"/>
        </w:rPr>
      </w:pPr>
      <w:r w:rsidRPr="00AA2CD7">
        <w:rPr>
          <w:rFonts w:ascii="Times New Roman" w:hAnsi="Times New Roman" w:cs="Times New Roman"/>
          <w:color w:val="000000"/>
        </w:rPr>
        <w:t xml:space="preserve">[6] </w:t>
      </w:r>
      <w:r w:rsidRPr="00AA2CD7">
        <w:rPr>
          <w:rFonts w:ascii="Times New Roman" w:hAnsi="Times New Roman" w:cs="Times New Roman"/>
          <w:color w:val="000000"/>
          <w:highlight w:val="white"/>
        </w:rPr>
        <w:t xml:space="preserve">Lesday Martínez Fernández.D. (2015). </w:t>
      </w:r>
      <w:r w:rsidRPr="00AA2CD7">
        <w:rPr>
          <w:rFonts w:ascii="Times New Roman" w:hAnsi="Times New Roman" w:cs="Times New Roman"/>
          <w:i/>
          <w:color w:val="000000"/>
          <w:highlight w:val="white"/>
        </w:rPr>
        <w:t>Hormigón pesado. Una mirada actual de su empleo como blindaje</w:t>
      </w:r>
      <w:r w:rsidRPr="00AA2CD7">
        <w:rPr>
          <w:rFonts w:ascii="Times New Roman" w:hAnsi="Times New Roman" w:cs="Times New Roman"/>
          <w:color w:val="000000"/>
          <w:highlight w:val="white"/>
        </w:rPr>
        <w:t>. Universidad Central ¨Marta Abreu¨ de Las Villas. </w:t>
      </w:r>
      <w:r w:rsidRPr="00AA2CD7">
        <w:rPr>
          <w:rFonts w:ascii="Times New Roman" w:hAnsi="Times New Roman" w:cs="Times New Roman"/>
        </w:rPr>
        <w:fldChar w:fldCharType="begin"/>
      </w:r>
      <w:r w:rsidRPr="00AA2CD7">
        <w:rPr>
          <w:rFonts w:ascii="Times New Roman" w:hAnsi="Times New Roman" w:cs="Times New Roman"/>
        </w:rPr>
        <w:instrText>HYPERLINK "https://www.monografias.com/trabajos16/cuba-origenes/cuba-origenes.shtml"</w:instrText>
      </w:r>
      <w:r w:rsidRPr="00AA2CD7">
        <w:rPr>
          <w:rFonts w:ascii="Times New Roman" w:hAnsi="Times New Roman" w:cs="Times New Roman"/>
        </w:rPr>
      </w:r>
      <w:r w:rsidRPr="00AA2CD7">
        <w:rPr>
          <w:rFonts w:ascii="Times New Roman" w:hAnsi="Times New Roman" w:cs="Times New Roman"/>
        </w:rPr>
        <w:fldChar w:fldCharType="separate"/>
      </w:r>
      <w:r w:rsidRPr="00AA2CD7">
        <w:rPr>
          <w:rStyle w:val="Hipervnculo"/>
          <w:rFonts w:ascii="Times New Roman" w:hAnsi="Times New Roman" w:cs="Times New Roman"/>
          <w:color w:val="000000"/>
          <w:highlight w:val="white"/>
        </w:rPr>
        <w:t>Cuba</w:t>
      </w:r>
      <w:r w:rsidRPr="00AA2CD7">
        <w:rPr>
          <w:rFonts w:ascii="Times New Roman" w:hAnsi="Times New Roman" w:cs="Times New Roman"/>
        </w:rPr>
        <w:fldChar w:fldCharType="end"/>
      </w:r>
      <w:r w:rsidRPr="00AA2CD7">
        <w:rPr>
          <w:rFonts w:ascii="Times New Roman" w:hAnsi="Times New Roman" w:cs="Times New Roman"/>
          <w:color w:val="000000"/>
          <w:highlight w:val="white"/>
        </w:rPr>
        <w:t>.</w:t>
      </w:r>
    </w:p>
    <w:p w14:paraId="52AFA1F6" w14:textId="77777777" w:rsidR="00AA2CD7" w:rsidRPr="00AA2CD7" w:rsidRDefault="00AA2CD7" w:rsidP="00AA2CD7">
      <w:pPr>
        <w:ind w:left="397" w:hanging="397"/>
        <w:jc w:val="both"/>
        <w:rPr>
          <w:rFonts w:ascii="Times New Roman" w:hAnsi="Times New Roman" w:cs="Times New Roman"/>
          <w:color w:val="000000"/>
          <w:highlight w:val="white"/>
        </w:rPr>
      </w:pPr>
    </w:p>
    <w:p w14:paraId="36E533E8" w14:textId="77777777" w:rsidR="00AA2CD7" w:rsidRPr="00AA2CD7" w:rsidRDefault="00AA2CD7" w:rsidP="00AA2CD7">
      <w:pPr>
        <w:ind w:left="397" w:hanging="397"/>
        <w:jc w:val="both"/>
        <w:rPr>
          <w:rFonts w:ascii="Times New Roman" w:hAnsi="Times New Roman" w:cs="Times New Roman"/>
          <w:b/>
          <w:color w:val="000000"/>
        </w:rPr>
      </w:pPr>
      <w:r w:rsidRPr="00AA2CD7">
        <w:rPr>
          <w:rFonts w:ascii="Times New Roman" w:hAnsi="Times New Roman" w:cs="Times New Roman"/>
          <w:b/>
          <w:color w:val="000000"/>
          <w:sz w:val="24"/>
          <w:szCs w:val="24"/>
        </w:rPr>
        <w:t>Anales de Congresos y Seminarios</w:t>
      </w:r>
      <w:r w:rsidRPr="00AA2CD7">
        <w:rPr>
          <w:rFonts w:ascii="Times New Roman" w:hAnsi="Times New Roman" w:cs="Times New Roman"/>
          <w:b/>
          <w:color w:val="000000"/>
        </w:rPr>
        <w:t>:</w:t>
      </w:r>
    </w:p>
    <w:p w14:paraId="12052772" w14:textId="77777777" w:rsidR="00AA2CD7" w:rsidRPr="00AA2CD7" w:rsidRDefault="00AA2CD7" w:rsidP="00AA2CD7">
      <w:pPr>
        <w:ind w:left="397" w:hanging="397"/>
        <w:jc w:val="both"/>
        <w:rPr>
          <w:rFonts w:ascii="Times New Roman" w:hAnsi="Times New Roman" w:cs="Times New Roman"/>
          <w:color w:val="000000"/>
          <w:lang w:val="en-US"/>
        </w:rPr>
      </w:pPr>
      <w:bookmarkStart w:id="2" w:name="_heading=h.1fob9te"/>
      <w:bookmarkEnd w:id="2"/>
      <w:r w:rsidRPr="00AA2CD7">
        <w:rPr>
          <w:rFonts w:ascii="Times New Roman" w:hAnsi="Times New Roman" w:cs="Times New Roman"/>
          <w:color w:val="000000"/>
          <w:lang w:val="en-US"/>
        </w:rPr>
        <w:t xml:space="preserve">[7] </w:t>
      </w:r>
      <w:proofErr w:type="spellStart"/>
      <w:r w:rsidRPr="00AA2CD7">
        <w:rPr>
          <w:rFonts w:ascii="Times New Roman" w:hAnsi="Times New Roman" w:cs="Times New Roman"/>
          <w:color w:val="000000"/>
          <w:lang w:val="en-US"/>
        </w:rPr>
        <w:t>Batliner</w:t>
      </w:r>
      <w:proofErr w:type="spellEnd"/>
      <w:r w:rsidRPr="00AA2CD7">
        <w:rPr>
          <w:rFonts w:ascii="Times New Roman" w:hAnsi="Times New Roman" w:cs="Times New Roman"/>
          <w:color w:val="000000"/>
          <w:lang w:val="en-US"/>
        </w:rPr>
        <w:t xml:space="preserve">, A.; </w:t>
      </w:r>
      <w:proofErr w:type="spellStart"/>
      <w:r w:rsidRPr="00AA2CD7">
        <w:rPr>
          <w:rFonts w:ascii="Times New Roman" w:hAnsi="Times New Roman" w:cs="Times New Roman"/>
          <w:color w:val="000000"/>
          <w:lang w:val="en-US"/>
        </w:rPr>
        <w:t>Kie</w:t>
      </w:r>
      <w:proofErr w:type="spellEnd"/>
      <w:r w:rsidRPr="00AA2CD7">
        <w:rPr>
          <w:rFonts w:ascii="Times New Roman" w:eastAsia="Symbol" w:hAnsi="Times New Roman" w:cs="Times New Roman"/>
          <w:color w:val="000000"/>
        </w:rPr>
        <w:t>â</w:t>
      </w:r>
      <w:r w:rsidRPr="00AA2CD7">
        <w:rPr>
          <w:rFonts w:ascii="Times New Roman" w:hAnsi="Times New Roman" w:cs="Times New Roman"/>
          <w:color w:val="000000"/>
          <w:lang w:val="en-US"/>
        </w:rPr>
        <w:t xml:space="preserve">ling, A.; </w:t>
      </w:r>
      <w:proofErr w:type="spellStart"/>
      <w:r w:rsidRPr="00AA2CD7">
        <w:rPr>
          <w:rFonts w:ascii="Times New Roman" w:hAnsi="Times New Roman" w:cs="Times New Roman"/>
          <w:color w:val="000000"/>
          <w:lang w:val="en-US"/>
        </w:rPr>
        <w:t>Kompe</w:t>
      </w:r>
      <w:proofErr w:type="spellEnd"/>
      <w:r w:rsidRPr="00AA2CD7">
        <w:rPr>
          <w:rFonts w:ascii="Times New Roman" w:hAnsi="Times New Roman" w:cs="Times New Roman"/>
          <w:color w:val="000000"/>
          <w:lang w:val="en-US"/>
        </w:rPr>
        <w:t xml:space="preserve">, R.; </w:t>
      </w:r>
      <w:proofErr w:type="spellStart"/>
      <w:proofErr w:type="gramStart"/>
      <w:r w:rsidRPr="00AA2CD7">
        <w:rPr>
          <w:rFonts w:ascii="Times New Roman" w:hAnsi="Times New Roman" w:cs="Times New Roman"/>
          <w:color w:val="000000"/>
          <w:lang w:val="en-US"/>
        </w:rPr>
        <w:t>Niemann,H</w:t>
      </w:r>
      <w:proofErr w:type="spellEnd"/>
      <w:r w:rsidRPr="00AA2CD7">
        <w:rPr>
          <w:rFonts w:ascii="Times New Roman" w:hAnsi="Times New Roman" w:cs="Times New Roman"/>
          <w:color w:val="000000"/>
          <w:lang w:val="en-US"/>
        </w:rPr>
        <w:t>.</w:t>
      </w:r>
      <w:proofErr w:type="gramEnd"/>
      <w:r w:rsidRPr="00AA2CD7">
        <w:rPr>
          <w:rFonts w:ascii="Times New Roman" w:hAnsi="Times New Roman" w:cs="Times New Roman"/>
          <w:color w:val="000000"/>
          <w:lang w:val="en-US"/>
        </w:rPr>
        <w:t xml:space="preserve">; </w:t>
      </w:r>
      <w:proofErr w:type="spellStart"/>
      <w:r w:rsidRPr="00AA2CD7">
        <w:rPr>
          <w:rFonts w:ascii="Times New Roman" w:hAnsi="Times New Roman" w:cs="Times New Roman"/>
          <w:color w:val="000000"/>
          <w:lang w:val="en-US"/>
        </w:rPr>
        <w:t>Nöth</w:t>
      </w:r>
      <w:proofErr w:type="spellEnd"/>
      <w:r w:rsidRPr="00AA2CD7">
        <w:rPr>
          <w:rFonts w:ascii="Times New Roman" w:hAnsi="Times New Roman" w:cs="Times New Roman"/>
          <w:color w:val="000000"/>
          <w:lang w:val="en-US"/>
        </w:rPr>
        <w:t xml:space="preserve">, E. (1997). Tempo and its Change in Spontaneous Speech. </w:t>
      </w:r>
      <w:r w:rsidRPr="00AA2CD7">
        <w:rPr>
          <w:rFonts w:ascii="Times New Roman" w:hAnsi="Times New Roman" w:cs="Times New Roman"/>
          <w:i/>
          <w:color w:val="000000"/>
          <w:lang w:val="en-US"/>
        </w:rPr>
        <w:t xml:space="preserve">Proc. of the 5th European Conference on Speech </w:t>
      </w:r>
      <w:r w:rsidRPr="00AA2CD7">
        <w:rPr>
          <w:rFonts w:ascii="Times New Roman" w:hAnsi="Times New Roman" w:cs="Times New Roman"/>
          <w:i/>
          <w:color w:val="000000"/>
          <w:lang w:val="en-US"/>
        </w:rPr>
        <w:lastRenderedPageBreak/>
        <w:t>Communication and Technology</w:t>
      </w:r>
      <w:r w:rsidRPr="00AA2CD7">
        <w:rPr>
          <w:rFonts w:ascii="Times New Roman" w:hAnsi="Times New Roman" w:cs="Times New Roman"/>
          <w:color w:val="000000"/>
          <w:lang w:val="en-US"/>
        </w:rPr>
        <w:t>, 2, 763-766.</w:t>
      </w:r>
    </w:p>
    <w:p w14:paraId="6AC703EC" w14:textId="77777777" w:rsidR="00AA2CD7" w:rsidRPr="00AA2CD7" w:rsidRDefault="00AA2CD7" w:rsidP="00AA2CD7">
      <w:pPr>
        <w:ind w:left="397" w:hanging="397"/>
        <w:jc w:val="both"/>
        <w:rPr>
          <w:rFonts w:ascii="Times New Roman" w:hAnsi="Times New Roman" w:cs="Times New Roman"/>
          <w:color w:val="000000"/>
          <w:lang w:val="en-US"/>
        </w:rPr>
      </w:pPr>
    </w:p>
    <w:p w14:paraId="625490AB" w14:textId="6FEE67D2" w:rsidR="00AA2CD7" w:rsidRPr="00AA2CD7" w:rsidRDefault="00AA2CD7" w:rsidP="00AA2CD7">
      <w:pPr>
        <w:spacing w:before="219" w:line="240" w:lineRule="auto"/>
        <w:ind w:left="14"/>
        <w:jc w:val="both"/>
        <w:rPr>
          <w:rFonts w:ascii="Times New Roman" w:eastAsia="Poppins" w:hAnsi="Times New Roman" w:cs="Times New Roman"/>
        </w:rPr>
      </w:pPr>
      <w:r w:rsidRPr="00AA2CD7">
        <w:rPr>
          <w:rFonts w:ascii="Times New Roman" w:hAnsi="Times New Roman" w:cs="Times New Roman"/>
        </w:rPr>
        <w:t>Las notas aclaratorias, se ubican al final del texto, antes de las referencias, sin emplear numeración automática; escribir uno por uno los números de las notas y el texto que las acompañan.</w:t>
      </w:r>
    </w:p>
    <w:sectPr w:rsidR="00AA2CD7" w:rsidRPr="00AA2CD7" w:rsidSect="00AA2CD7">
      <w:type w:val="continuous"/>
      <w:pgSz w:w="11909" w:h="16834"/>
      <w:pgMar w:top="3968" w:right="1440" w:bottom="1440" w:left="1440" w:header="720" w:footer="720"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EDA37" w14:textId="77777777" w:rsidR="00C866C9" w:rsidRDefault="00C866C9">
      <w:pPr>
        <w:spacing w:line="240" w:lineRule="auto"/>
      </w:pPr>
      <w:r>
        <w:separator/>
      </w:r>
    </w:p>
  </w:endnote>
  <w:endnote w:type="continuationSeparator" w:id="0">
    <w:p w14:paraId="1090B424" w14:textId="77777777" w:rsidR="00C866C9" w:rsidRDefault="00C866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7298FE8D-FEEA-1F4B-8C7C-7B1DD5D051D5}"/>
    <w:embedBold r:id="rId2" w:fontKey="{F420A163-6CE4-B949-881F-CA2854E27F41}"/>
    <w:embedItalic r:id="rId3" w:fontKey="{3275D826-A27C-924A-82CB-8E0AB00B21EE}"/>
    <w:embedBoldItalic r:id="rId4" w:fontKey="{F9AF27B2-3E68-B943-80C5-5691DF4F7297}"/>
  </w:font>
  <w:font w:name="Times New Roman">
    <w:panose1 w:val="02020603050405020304"/>
    <w:charset w:val="00"/>
    <w:family w:val="roman"/>
    <w:pitch w:val="variable"/>
    <w:sig w:usb0="E0002EFF" w:usb1="C000785B" w:usb2="00000009" w:usb3="00000000" w:csb0="000001FF" w:csb1="00000000"/>
    <w:embedRegular r:id="rId5" w:fontKey="{4C907D38-CEFB-2149-944D-5D952EB409E1}"/>
    <w:embedBold r:id="rId6" w:fontKey="{3C7F07C8-674B-4846-B273-7B9B1990DFA0}"/>
    <w:embedItalic r:id="rId7" w:fontKey="{2D450896-DC87-264B-9062-77B3C89580CA}"/>
    <w:embedBoldItalic r:id="rId8" w:fontKey="{6CF756D8-CF02-354C-9057-1F9833163CBB}"/>
  </w:font>
  <w:font w:name="Poppins">
    <w:panose1 w:val="00000500000000000000"/>
    <w:charset w:val="4D"/>
    <w:family w:val="auto"/>
    <w:pitch w:val="variable"/>
    <w:sig w:usb0="00008007" w:usb1="00000000" w:usb2="00000000" w:usb3="00000000" w:csb0="00000093" w:csb1="00000000"/>
    <w:embedRegular r:id="rId9" w:fontKey="{6FB373F5-3B87-8442-B7CF-13C71DEF56CE}"/>
  </w:font>
  <w:font w:name="Symbol">
    <w:panose1 w:val="05050102010706020507"/>
    <w:charset w:val="02"/>
    <w:family w:val="decorative"/>
    <w:pitch w:val="variable"/>
    <w:sig w:usb0="00000000" w:usb1="10000000" w:usb2="00000000" w:usb3="00000000" w:csb0="80000000" w:csb1="00000000"/>
    <w:embedRegular r:id="rId10" w:fontKey="{F0C62FB6-526A-5949-8489-CC3FB622C38C}"/>
  </w:font>
  <w:font w:name="Calibri">
    <w:panose1 w:val="020F0502020204030204"/>
    <w:charset w:val="00"/>
    <w:family w:val="swiss"/>
    <w:pitch w:val="variable"/>
    <w:sig w:usb0="E0002AFF" w:usb1="C000247B" w:usb2="00000009" w:usb3="00000000" w:csb0="000001FF" w:csb1="00000000"/>
    <w:embedRegular r:id="rId11" w:fontKey="{431149AC-7EEB-9C48-8312-BEEB0E20B1F0}"/>
  </w:font>
  <w:font w:name="Cambria">
    <w:panose1 w:val="02040503050406030204"/>
    <w:charset w:val="00"/>
    <w:family w:val="roman"/>
    <w:pitch w:val="variable"/>
    <w:sig w:usb0="E00002FF" w:usb1="400004FF" w:usb2="00000000" w:usb3="00000000" w:csb0="0000019F" w:csb1="00000000"/>
    <w:embedRegular r:id="rId12" w:fontKey="{001FE99A-BC51-FC46-B8A5-B862CF1918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2B475" w14:textId="77777777" w:rsidR="000C6DB7" w:rsidRDefault="00000000">
    <w:r>
      <w:rPr>
        <w:noProof/>
      </w:rPr>
      <w:drawing>
        <wp:anchor distT="114300" distB="114300" distL="114300" distR="114300" simplePos="0" relativeHeight="251659264" behindDoc="0" locked="0" layoutInCell="1" hidden="0" allowOverlap="1" wp14:anchorId="1B704136" wp14:editId="3C8285EA">
          <wp:simplePos x="0" y="0"/>
          <wp:positionH relativeFrom="column">
            <wp:posOffset>936000</wp:posOffset>
          </wp:positionH>
          <wp:positionV relativeFrom="paragraph">
            <wp:posOffset>-1000799</wp:posOffset>
          </wp:positionV>
          <wp:extent cx="5731200" cy="16764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31200" cy="16764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9DF4C" w14:textId="77777777" w:rsidR="00C866C9" w:rsidRDefault="00C866C9">
      <w:pPr>
        <w:spacing w:line="240" w:lineRule="auto"/>
      </w:pPr>
      <w:r>
        <w:separator/>
      </w:r>
    </w:p>
  </w:footnote>
  <w:footnote w:type="continuationSeparator" w:id="0">
    <w:p w14:paraId="6A3A58C6" w14:textId="77777777" w:rsidR="00C866C9" w:rsidRDefault="00C866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62F27" w14:textId="77777777" w:rsidR="000C6DB7" w:rsidRDefault="00000000">
    <w:r>
      <w:rPr>
        <w:noProof/>
      </w:rPr>
      <w:drawing>
        <wp:anchor distT="114300" distB="114300" distL="114300" distR="114300" simplePos="0" relativeHeight="251658240" behindDoc="0" locked="0" layoutInCell="1" hidden="0" allowOverlap="1" wp14:anchorId="03852C97" wp14:editId="270C3C41">
          <wp:simplePos x="0" y="0"/>
          <wp:positionH relativeFrom="page">
            <wp:posOffset>-4215</wp:posOffset>
          </wp:positionH>
          <wp:positionV relativeFrom="page">
            <wp:posOffset>-9524</wp:posOffset>
          </wp:positionV>
          <wp:extent cx="7567066" cy="23002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7066" cy="23002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DB7"/>
    <w:rsid w:val="000C6DB7"/>
    <w:rsid w:val="00627893"/>
    <w:rsid w:val="00AA2CD7"/>
    <w:rsid w:val="00C866C9"/>
    <w:rsid w:val="00F94FF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2A034"/>
  <w15:docId w15:val="{837B4FCB-6CFE-D447-8338-1AB411A23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qFormat/>
    <w:pPr>
      <w:keepNext/>
      <w:keepLines/>
      <w:spacing w:before="400" w:after="120"/>
      <w:outlineLvl w:val="0"/>
    </w:pPr>
    <w:rPr>
      <w:sz w:val="40"/>
      <w:szCs w:val="40"/>
    </w:rPr>
  </w:style>
  <w:style w:type="paragraph" w:styleId="Ttulo2">
    <w:name w:val="heading 2"/>
    <w:basedOn w:val="Normal"/>
    <w:next w:val="Normal"/>
    <w:semiHidden/>
    <w:unhideWhenUsed/>
    <w:qFormat/>
    <w:pPr>
      <w:keepNext/>
      <w:keepLines/>
      <w:spacing w:before="360" w:after="120"/>
      <w:outlineLvl w:val="1"/>
    </w:pPr>
    <w:rPr>
      <w:sz w:val="32"/>
      <w:szCs w:val="32"/>
    </w:rPr>
  </w:style>
  <w:style w:type="paragraph" w:styleId="Ttulo3">
    <w:name w:val="heading 3"/>
    <w:basedOn w:val="Normal"/>
    <w:next w:val="Normal"/>
    <w:semiHidden/>
    <w:unhideWhenUsed/>
    <w:qFormat/>
    <w:pPr>
      <w:keepNext/>
      <w:keepLines/>
      <w:spacing w:before="320" w:after="80"/>
      <w:outlineLvl w:val="2"/>
    </w:pPr>
    <w:rPr>
      <w:color w:val="434343"/>
      <w:sz w:val="28"/>
      <w:szCs w:val="28"/>
    </w:rPr>
  </w:style>
  <w:style w:type="paragraph" w:styleId="Ttulo4">
    <w:name w:val="heading 4"/>
    <w:basedOn w:val="Normal"/>
    <w:next w:val="Normal"/>
    <w:semiHidden/>
    <w:unhideWhenUsed/>
    <w:qFormat/>
    <w:pPr>
      <w:keepNext/>
      <w:keepLines/>
      <w:spacing w:before="280" w:after="80"/>
      <w:outlineLvl w:val="3"/>
    </w:pPr>
    <w:rPr>
      <w:color w:val="666666"/>
      <w:sz w:val="24"/>
      <w:szCs w:val="24"/>
    </w:rPr>
  </w:style>
  <w:style w:type="paragraph" w:styleId="Ttulo5">
    <w:name w:val="heading 5"/>
    <w:basedOn w:val="Normal"/>
    <w:next w:val="Normal"/>
    <w:semiHidden/>
    <w:unhideWhenUsed/>
    <w:qFormat/>
    <w:pPr>
      <w:keepNext/>
      <w:keepLines/>
      <w:spacing w:before="240" w:after="80"/>
      <w:outlineLvl w:val="4"/>
    </w:pPr>
    <w:rPr>
      <w:color w:val="666666"/>
    </w:rPr>
  </w:style>
  <w:style w:type="paragraph" w:styleId="Ttulo6">
    <w:name w:val="heading 6"/>
    <w:basedOn w:val="Normal"/>
    <w:next w:val="Normal"/>
    <w:semiHidden/>
    <w:unhideWhenUsed/>
    <w:qFormat/>
    <w:pPr>
      <w:keepNext/>
      <w:keepLines/>
      <w:spacing w:before="240" w:after="80"/>
      <w:outlineLvl w:val="5"/>
    </w:pPr>
    <w:rPr>
      <w:i/>
      <w:iCs/>
      <w:color w:val="666666"/>
    </w:rPr>
  </w:style>
  <w:style w:type="paragraph" w:styleId="Ttulo7">
    <w:name w:val="heading 7"/>
    <w:basedOn w:val="Normal"/>
    <w:next w:val="Normal"/>
    <w:link w:val="Ttulo7Car"/>
    <w:semiHidden/>
    <w:unhideWhenUsed/>
    <w:qFormat/>
    <w:rsid w:val="00AA2CD7"/>
    <w:pPr>
      <w:autoSpaceDE w:val="0"/>
      <w:autoSpaceDN w:val="0"/>
      <w:spacing w:before="240" w:after="60" w:line="240" w:lineRule="auto"/>
      <w:jc w:val="both"/>
      <w:outlineLvl w:val="6"/>
    </w:pPr>
    <w:rPr>
      <w:rFonts w:ascii="Times New Roman" w:eastAsia="Times New Roman" w:hAnsi="Times New Roman" w:cs="Times New Roman"/>
      <w:sz w:val="16"/>
      <w:szCs w:val="16"/>
      <w:lang w:val="es-AR" w:eastAsia="en-US"/>
    </w:rPr>
  </w:style>
  <w:style w:type="paragraph" w:styleId="Ttulo8">
    <w:name w:val="heading 8"/>
    <w:basedOn w:val="Normal"/>
    <w:next w:val="Normal"/>
    <w:link w:val="Ttulo8Car"/>
    <w:semiHidden/>
    <w:unhideWhenUsed/>
    <w:qFormat/>
    <w:rsid w:val="00AA2CD7"/>
    <w:pPr>
      <w:autoSpaceDE w:val="0"/>
      <w:autoSpaceDN w:val="0"/>
      <w:spacing w:before="240" w:after="60" w:line="240" w:lineRule="auto"/>
      <w:jc w:val="both"/>
      <w:outlineLvl w:val="7"/>
    </w:pPr>
    <w:rPr>
      <w:rFonts w:ascii="Times New Roman" w:eastAsia="Times New Roman" w:hAnsi="Times New Roman" w:cs="Times New Roman"/>
      <w:i/>
      <w:iCs/>
      <w:sz w:val="16"/>
      <w:szCs w:val="16"/>
      <w:lang w:val="es-AR" w:eastAsia="en-US"/>
    </w:rPr>
  </w:style>
  <w:style w:type="paragraph" w:styleId="Ttulo9">
    <w:name w:val="heading 9"/>
    <w:basedOn w:val="Normal"/>
    <w:next w:val="Normal"/>
    <w:link w:val="Ttulo9Car"/>
    <w:semiHidden/>
    <w:unhideWhenUsed/>
    <w:qFormat/>
    <w:rsid w:val="00AA2CD7"/>
    <w:pPr>
      <w:autoSpaceDE w:val="0"/>
      <w:autoSpaceDN w:val="0"/>
      <w:spacing w:before="240" w:after="60" w:line="240" w:lineRule="auto"/>
      <w:jc w:val="both"/>
      <w:outlineLvl w:val="8"/>
    </w:pPr>
    <w:rPr>
      <w:rFonts w:ascii="Times New Roman" w:eastAsia="Times New Roman" w:hAnsi="Times New Roman" w:cs="Times New Roman"/>
      <w:sz w:val="16"/>
      <w:szCs w:val="16"/>
      <w:lang w:val="es-A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ar"/>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customStyle="1" w:styleId="TtuloCar">
    <w:name w:val="Título Car"/>
    <w:basedOn w:val="Fuentedeprrafopredeter"/>
    <w:link w:val="Ttulo"/>
    <w:rsid w:val="00AA2CD7"/>
    <w:rPr>
      <w:sz w:val="52"/>
      <w:szCs w:val="52"/>
    </w:rPr>
  </w:style>
  <w:style w:type="character" w:customStyle="1" w:styleId="Ttulo7Car">
    <w:name w:val="Título 7 Car"/>
    <w:basedOn w:val="Fuentedeprrafopredeter"/>
    <w:link w:val="Ttulo7"/>
    <w:semiHidden/>
    <w:rsid w:val="00AA2CD7"/>
    <w:rPr>
      <w:rFonts w:ascii="Times New Roman" w:eastAsia="Times New Roman" w:hAnsi="Times New Roman" w:cs="Times New Roman"/>
      <w:sz w:val="16"/>
      <w:szCs w:val="16"/>
      <w:lang w:val="es-AR" w:eastAsia="en-US"/>
    </w:rPr>
  </w:style>
  <w:style w:type="character" w:customStyle="1" w:styleId="Ttulo8Car">
    <w:name w:val="Título 8 Car"/>
    <w:basedOn w:val="Fuentedeprrafopredeter"/>
    <w:link w:val="Ttulo8"/>
    <w:semiHidden/>
    <w:rsid w:val="00AA2CD7"/>
    <w:rPr>
      <w:rFonts w:ascii="Times New Roman" w:eastAsia="Times New Roman" w:hAnsi="Times New Roman" w:cs="Times New Roman"/>
      <w:i/>
      <w:iCs/>
      <w:sz w:val="16"/>
      <w:szCs w:val="16"/>
      <w:lang w:val="es-AR" w:eastAsia="en-US"/>
    </w:rPr>
  </w:style>
  <w:style w:type="character" w:customStyle="1" w:styleId="Ttulo9Car">
    <w:name w:val="Título 9 Car"/>
    <w:basedOn w:val="Fuentedeprrafopredeter"/>
    <w:link w:val="Ttulo9"/>
    <w:semiHidden/>
    <w:rsid w:val="00AA2CD7"/>
    <w:rPr>
      <w:rFonts w:ascii="Times New Roman" w:eastAsia="Times New Roman" w:hAnsi="Times New Roman" w:cs="Times New Roman"/>
      <w:sz w:val="16"/>
      <w:szCs w:val="16"/>
      <w:lang w:val="es-AR" w:eastAsia="en-US"/>
    </w:rPr>
  </w:style>
  <w:style w:type="character" w:styleId="Hipervnculo">
    <w:name w:val="Hyperlink"/>
    <w:basedOn w:val="Fuentedeprrafopredeter"/>
    <w:uiPriority w:val="99"/>
    <w:semiHidden/>
    <w:unhideWhenUsed/>
    <w:rsid w:val="00AA2C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195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ARCHIVOS%20DE%20TEXTO\Investigaci&#243;n\TEMAS%20de%20INVESTIGACION\Corrosi&#243;n\PUBLICACIONES\Hormi&#243;n%20Armado\Hormig&#243;n%20con%20Fibras\Ancho%20m&#225;x%20fisura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671315113688593"/>
          <c:y val="7.4675324675324672E-2"/>
          <c:w val="0.58213635822519949"/>
          <c:h val="0.68329061808450753"/>
        </c:manualLayout>
      </c:layout>
      <c:scatterChart>
        <c:scatterStyle val="lineMarker"/>
        <c:varyColors val="0"/>
        <c:ser>
          <c:idx val="0"/>
          <c:order val="0"/>
          <c:tx>
            <c:strRef>
              <c:f>Hoja1!$C$54</c:f>
              <c:strCache>
                <c:ptCount val="1"/>
                <c:pt idx="0">
                  <c:v>Patrón</c:v>
                </c:pt>
              </c:strCache>
            </c:strRef>
          </c:tx>
          <c:spPr>
            <a:ln w="28575">
              <a:noFill/>
            </a:ln>
          </c:spPr>
          <c:marker>
            <c:symbol val="diamond"/>
            <c:size val="5"/>
            <c:spPr>
              <a:solidFill>
                <a:srgbClr val="000000"/>
              </a:solidFill>
              <a:ln>
                <a:solidFill>
                  <a:srgbClr val="000000"/>
                </a:solidFill>
                <a:prstDash val="solid"/>
              </a:ln>
            </c:spPr>
          </c:marker>
          <c:trendline>
            <c:spPr>
              <a:ln w="25400">
                <a:solidFill>
                  <a:srgbClr val="000000"/>
                </a:solidFill>
                <a:prstDash val="solid"/>
              </a:ln>
            </c:spPr>
            <c:trendlineType val="linear"/>
            <c:dispRSqr val="0"/>
            <c:dispEq val="0"/>
          </c:trendline>
          <c:xVal>
            <c:numRef>
              <c:f>Hoja1!$B$55:$B$63</c:f>
              <c:numCache>
                <c:formatCode>General</c:formatCode>
                <c:ptCount val="9"/>
                <c:pt idx="0">
                  <c:v>0</c:v>
                </c:pt>
                <c:pt idx="1">
                  <c:v>4.1600000000000005E-2</c:v>
                </c:pt>
                <c:pt idx="2">
                  <c:v>7.0400000000000129E-2</c:v>
                </c:pt>
                <c:pt idx="3">
                  <c:v>0.11200000000000006</c:v>
                </c:pt>
                <c:pt idx="4">
                  <c:v>0.15680000000000024</c:v>
                </c:pt>
                <c:pt idx="5">
                  <c:v>0.20800000000000021</c:v>
                </c:pt>
                <c:pt idx="6">
                  <c:v>0.26240000000000002</c:v>
                </c:pt>
                <c:pt idx="7">
                  <c:v>0.36480000000000096</c:v>
                </c:pt>
                <c:pt idx="8">
                  <c:v>0.42560000000000031</c:v>
                </c:pt>
              </c:numCache>
            </c:numRef>
          </c:xVal>
          <c:yVal>
            <c:numRef>
              <c:f>Hoja1!$C$55:$C$63</c:f>
              <c:numCache>
                <c:formatCode>0.00</c:formatCode>
                <c:ptCount val="9"/>
                <c:pt idx="0" formatCode="0">
                  <c:v>0</c:v>
                </c:pt>
                <c:pt idx="1">
                  <c:v>0.1</c:v>
                </c:pt>
                <c:pt idx="2">
                  <c:v>0.15000000000000024</c:v>
                </c:pt>
                <c:pt idx="3">
                  <c:v>0.2</c:v>
                </c:pt>
                <c:pt idx="4">
                  <c:v>0.5</c:v>
                </c:pt>
                <c:pt idx="5">
                  <c:v>0.60000000000000064</c:v>
                </c:pt>
                <c:pt idx="6">
                  <c:v>1</c:v>
                </c:pt>
                <c:pt idx="7">
                  <c:v>1.3</c:v>
                </c:pt>
                <c:pt idx="8">
                  <c:v>1.4</c:v>
                </c:pt>
              </c:numCache>
            </c:numRef>
          </c:yVal>
          <c:smooth val="0"/>
          <c:extLst>
            <c:ext xmlns:c16="http://schemas.microsoft.com/office/drawing/2014/chart" uri="{C3380CC4-5D6E-409C-BE32-E72D297353CC}">
              <c16:uniqueId val="{00000001-4F18-BF47-93D8-9A233555A9DD}"/>
            </c:ext>
          </c:extLst>
        </c:ser>
        <c:ser>
          <c:idx val="1"/>
          <c:order val="1"/>
          <c:tx>
            <c:strRef>
              <c:f>Hoja1!$D$54</c:f>
              <c:strCache>
                <c:ptCount val="1"/>
                <c:pt idx="0">
                  <c:v>Fibras Interm.</c:v>
                </c:pt>
              </c:strCache>
            </c:strRef>
          </c:tx>
          <c:spPr>
            <a:ln w="28575">
              <a:noFill/>
            </a:ln>
          </c:spPr>
          <c:marker>
            <c:symbol val="square"/>
            <c:size val="5"/>
            <c:spPr>
              <a:solidFill>
                <a:srgbClr val="969696"/>
              </a:solidFill>
              <a:ln>
                <a:solidFill>
                  <a:srgbClr val="000000"/>
                </a:solidFill>
                <a:prstDash val="solid"/>
              </a:ln>
            </c:spPr>
          </c:marker>
          <c:trendline>
            <c:spPr>
              <a:ln w="25400">
                <a:solidFill>
                  <a:srgbClr val="000000"/>
                </a:solidFill>
                <a:prstDash val="lgDash"/>
              </a:ln>
            </c:spPr>
            <c:trendlineType val="linear"/>
            <c:dispRSqr val="0"/>
            <c:dispEq val="0"/>
          </c:trendline>
          <c:xVal>
            <c:numRef>
              <c:f>Hoja1!$B$55:$B$63</c:f>
              <c:numCache>
                <c:formatCode>General</c:formatCode>
                <c:ptCount val="9"/>
                <c:pt idx="0">
                  <c:v>0</c:v>
                </c:pt>
                <c:pt idx="1">
                  <c:v>4.1600000000000005E-2</c:v>
                </c:pt>
                <c:pt idx="2">
                  <c:v>7.0400000000000129E-2</c:v>
                </c:pt>
                <c:pt idx="3">
                  <c:v>0.11200000000000006</c:v>
                </c:pt>
                <c:pt idx="4">
                  <c:v>0.15680000000000024</c:v>
                </c:pt>
                <c:pt idx="5">
                  <c:v>0.20800000000000021</c:v>
                </c:pt>
                <c:pt idx="6">
                  <c:v>0.26240000000000002</c:v>
                </c:pt>
                <c:pt idx="7">
                  <c:v>0.36480000000000096</c:v>
                </c:pt>
                <c:pt idx="8">
                  <c:v>0.42560000000000031</c:v>
                </c:pt>
              </c:numCache>
            </c:numRef>
          </c:xVal>
          <c:yVal>
            <c:numRef>
              <c:f>Hoja1!$D$55:$D$63</c:f>
              <c:numCache>
                <c:formatCode>0.00</c:formatCode>
                <c:ptCount val="9"/>
                <c:pt idx="0" formatCode="0">
                  <c:v>0</c:v>
                </c:pt>
                <c:pt idx="1">
                  <c:v>0.2</c:v>
                </c:pt>
                <c:pt idx="2">
                  <c:v>0.2</c:v>
                </c:pt>
                <c:pt idx="3">
                  <c:v>0.35000000000000031</c:v>
                </c:pt>
                <c:pt idx="4">
                  <c:v>0.4</c:v>
                </c:pt>
                <c:pt idx="5">
                  <c:v>0.5</c:v>
                </c:pt>
                <c:pt idx="6">
                  <c:v>0.65000000000000202</c:v>
                </c:pt>
                <c:pt idx="7">
                  <c:v>0.8</c:v>
                </c:pt>
                <c:pt idx="8">
                  <c:v>0.9</c:v>
                </c:pt>
              </c:numCache>
            </c:numRef>
          </c:yVal>
          <c:smooth val="0"/>
          <c:extLst>
            <c:ext xmlns:c16="http://schemas.microsoft.com/office/drawing/2014/chart" uri="{C3380CC4-5D6E-409C-BE32-E72D297353CC}">
              <c16:uniqueId val="{00000003-4F18-BF47-93D8-9A233555A9DD}"/>
            </c:ext>
          </c:extLst>
        </c:ser>
        <c:ser>
          <c:idx val="2"/>
          <c:order val="2"/>
          <c:tx>
            <c:strRef>
              <c:f>Hoja1!$E$54</c:f>
              <c:strCache>
                <c:ptCount val="1"/>
                <c:pt idx="0">
                  <c:v>Fibras Máx.</c:v>
                </c:pt>
              </c:strCache>
            </c:strRef>
          </c:tx>
          <c:spPr>
            <a:ln w="28575">
              <a:noFill/>
            </a:ln>
          </c:spPr>
          <c:marker>
            <c:symbol val="triangle"/>
            <c:size val="5"/>
            <c:spPr>
              <a:solidFill>
                <a:srgbClr val="FFFFFF"/>
              </a:solidFill>
              <a:ln>
                <a:solidFill>
                  <a:srgbClr val="000000"/>
                </a:solidFill>
                <a:prstDash val="solid"/>
              </a:ln>
            </c:spPr>
          </c:marker>
          <c:trendline>
            <c:spPr>
              <a:ln w="25400">
                <a:solidFill>
                  <a:srgbClr val="000000"/>
                </a:solidFill>
                <a:prstDash val="sysDash"/>
              </a:ln>
            </c:spPr>
            <c:trendlineType val="linear"/>
            <c:dispRSqr val="0"/>
            <c:dispEq val="0"/>
          </c:trendline>
          <c:xVal>
            <c:numRef>
              <c:f>Hoja1!$B$55:$B$63</c:f>
              <c:numCache>
                <c:formatCode>General</c:formatCode>
                <c:ptCount val="9"/>
                <c:pt idx="0">
                  <c:v>0</c:v>
                </c:pt>
                <c:pt idx="1">
                  <c:v>4.1600000000000005E-2</c:v>
                </c:pt>
                <c:pt idx="2">
                  <c:v>7.0400000000000129E-2</c:v>
                </c:pt>
                <c:pt idx="3">
                  <c:v>0.11200000000000006</c:v>
                </c:pt>
                <c:pt idx="4">
                  <c:v>0.15680000000000024</c:v>
                </c:pt>
                <c:pt idx="5">
                  <c:v>0.20800000000000021</c:v>
                </c:pt>
                <c:pt idx="6">
                  <c:v>0.26240000000000002</c:v>
                </c:pt>
                <c:pt idx="7">
                  <c:v>0.36480000000000096</c:v>
                </c:pt>
                <c:pt idx="8">
                  <c:v>0.42560000000000031</c:v>
                </c:pt>
              </c:numCache>
            </c:numRef>
          </c:xVal>
          <c:yVal>
            <c:numRef>
              <c:f>Hoja1!$E$55:$E$63</c:f>
              <c:numCache>
                <c:formatCode>0.00</c:formatCode>
                <c:ptCount val="9"/>
                <c:pt idx="0" formatCode="0">
                  <c:v>0</c:v>
                </c:pt>
                <c:pt idx="1">
                  <c:v>0.1</c:v>
                </c:pt>
                <c:pt idx="2">
                  <c:v>0.15000000000000024</c:v>
                </c:pt>
                <c:pt idx="3">
                  <c:v>0.2</c:v>
                </c:pt>
                <c:pt idx="4">
                  <c:v>0.25</c:v>
                </c:pt>
                <c:pt idx="5">
                  <c:v>0.25</c:v>
                </c:pt>
                <c:pt idx="6">
                  <c:v>0.30000000000000032</c:v>
                </c:pt>
                <c:pt idx="7">
                  <c:v>0.5</c:v>
                </c:pt>
                <c:pt idx="8">
                  <c:v>0.8</c:v>
                </c:pt>
              </c:numCache>
            </c:numRef>
          </c:yVal>
          <c:smooth val="0"/>
          <c:extLst>
            <c:ext xmlns:c16="http://schemas.microsoft.com/office/drawing/2014/chart" uri="{C3380CC4-5D6E-409C-BE32-E72D297353CC}">
              <c16:uniqueId val="{00000005-4F18-BF47-93D8-9A233555A9DD}"/>
            </c:ext>
          </c:extLst>
        </c:ser>
        <c:dLbls>
          <c:showLegendKey val="0"/>
          <c:showVal val="0"/>
          <c:showCatName val="0"/>
          <c:showSerName val="0"/>
          <c:showPercent val="0"/>
          <c:showBubbleSize val="0"/>
        </c:dLbls>
        <c:axId val="-504891184"/>
        <c:axId val="-504906416"/>
      </c:scatterChart>
      <c:valAx>
        <c:axId val="-504891184"/>
        <c:scaling>
          <c:orientation val="minMax"/>
        </c:scaling>
        <c:delete val="0"/>
        <c:axPos val="b"/>
        <c:title>
          <c:tx>
            <c:rich>
              <a:bodyPr/>
              <a:lstStyle/>
              <a:p>
                <a:pPr>
                  <a:defRPr lang="es-ES" sz="800" b="1" i="0" u="none" strike="noStrike" baseline="0">
                    <a:solidFill>
                      <a:srgbClr val="000000"/>
                    </a:solidFill>
                    <a:latin typeface="Arial"/>
                    <a:ea typeface="Arial"/>
                    <a:cs typeface="Arial"/>
                  </a:defRPr>
                </a:pPr>
                <a:r>
                  <a:rPr lang="es-AR" sz="800"/>
                  <a:t>Profundidad Media Ataque Barras (mm)</a:t>
                </a:r>
              </a:p>
            </c:rich>
          </c:tx>
          <c:layout>
            <c:manualLayout>
              <c:xMode val="edge"/>
              <c:yMode val="edge"/>
              <c:x val="0.17686750216432429"/>
              <c:y val="0.89049079140531151"/>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lang="es-ES" sz="800" b="0" i="0" u="none" strike="noStrike" baseline="0">
                <a:solidFill>
                  <a:srgbClr val="000000"/>
                </a:solidFill>
                <a:latin typeface="Arial"/>
                <a:ea typeface="Arial"/>
                <a:cs typeface="Arial"/>
              </a:defRPr>
            </a:pPr>
            <a:endParaRPr lang="es-AR"/>
          </a:p>
        </c:txPr>
        <c:crossAx val="-504906416"/>
        <c:crosses val="autoZero"/>
        <c:crossBetween val="midCat"/>
        <c:majorUnit val="0.1"/>
      </c:valAx>
      <c:valAx>
        <c:axId val="-504906416"/>
        <c:scaling>
          <c:orientation val="minMax"/>
          <c:min val="0"/>
        </c:scaling>
        <c:delete val="0"/>
        <c:axPos val="l"/>
        <c:majorGridlines>
          <c:spPr>
            <a:ln w="3175">
              <a:solidFill>
                <a:srgbClr val="FFFFFF"/>
              </a:solidFill>
              <a:prstDash val="solid"/>
            </a:ln>
          </c:spPr>
        </c:majorGridlines>
        <c:title>
          <c:tx>
            <c:rich>
              <a:bodyPr/>
              <a:lstStyle/>
              <a:p>
                <a:pPr>
                  <a:defRPr lang="es-ES" sz="800" b="1" i="0" u="none" strike="noStrike" baseline="0">
                    <a:solidFill>
                      <a:srgbClr val="000000"/>
                    </a:solidFill>
                    <a:latin typeface="Arial"/>
                    <a:ea typeface="Arial"/>
                    <a:cs typeface="Arial"/>
                  </a:defRPr>
                </a:pPr>
                <a:r>
                  <a:rPr lang="es-AR" sz="800"/>
                  <a:t>Ancho Máximo Fisuras (mm)</a:t>
                </a:r>
              </a:p>
            </c:rich>
          </c:tx>
          <c:layout>
            <c:manualLayout>
              <c:xMode val="edge"/>
              <c:yMode val="edge"/>
              <c:x val="2.7282529208686932E-2"/>
              <c:y val="5.8314065256893186E-2"/>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lang="es-ES" sz="800" b="0" i="0" u="none" strike="noStrike" baseline="0">
                <a:solidFill>
                  <a:srgbClr val="000000"/>
                </a:solidFill>
                <a:latin typeface="Arial"/>
                <a:ea typeface="Arial"/>
                <a:cs typeface="Arial"/>
              </a:defRPr>
            </a:pPr>
            <a:endParaRPr lang="es-AR"/>
          </a:p>
        </c:txPr>
        <c:crossAx val="-504891184"/>
        <c:crosses val="autoZero"/>
        <c:crossBetween val="midCat"/>
      </c:valAx>
      <c:spPr>
        <a:noFill/>
        <a:ln w="25400">
          <a:noFill/>
        </a:ln>
      </c:spPr>
    </c:plotArea>
    <c:legend>
      <c:legendPos val="r"/>
      <c:layout>
        <c:manualLayout>
          <c:xMode val="edge"/>
          <c:yMode val="edge"/>
          <c:x val="0.74506453971871223"/>
          <c:y val="2.9220762120454061E-2"/>
          <c:w val="0.24085111022843214"/>
          <c:h val="0.61925262686645777"/>
        </c:manualLayout>
      </c:layout>
      <c:overlay val="0"/>
      <c:spPr>
        <a:solidFill>
          <a:srgbClr val="FFFFFF"/>
        </a:solidFill>
        <a:ln w="3175">
          <a:solidFill>
            <a:srgbClr val="000000"/>
          </a:solidFill>
          <a:prstDash val="solid"/>
        </a:ln>
      </c:spPr>
      <c:txPr>
        <a:bodyPr/>
        <a:lstStyle/>
        <a:p>
          <a:pPr>
            <a:defRPr lang="es-ES" sz="700" b="0" i="0" u="none" strike="noStrike" baseline="0">
              <a:solidFill>
                <a:srgbClr val="000000"/>
              </a:solidFill>
              <a:latin typeface="Arial"/>
              <a:ea typeface="Arial"/>
              <a:cs typeface="Arial"/>
            </a:defRPr>
          </a:pPr>
          <a:endParaRPr lang="es-AR"/>
        </a:p>
      </c:txPr>
    </c:legend>
    <c:plotVisOnly val="1"/>
    <c:dispBlanksAs val="gap"/>
    <c:showDLblsOverMax val="0"/>
  </c:chart>
  <c:spPr>
    <a:solidFill>
      <a:schemeClr val="bg1"/>
    </a:solidFill>
    <a:ln w="3175">
      <a:solidFill>
        <a:srgbClr val="000000">
          <a:alpha val="52000"/>
        </a:srgbClr>
      </a:solidFill>
      <a:prstDash val="solid"/>
    </a:ln>
  </c:spPr>
  <c:txPr>
    <a:bodyPr/>
    <a:lstStyle/>
    <a:p>
      <a:pPr>
        <a:defRPr sz="1000" b="0" i="0" u="none" strike="noStrike" baseline="0">
          <a:solidFill>
            <a:srgbClr val="000000"/>
          </a:solidFill>
          <a:latin typeface="Arial"/>
          <a:ea typeface="Arial"/>
          <a:cs typeface="Arial"/>
        </a:defRPr>
      </a:pPr>
      <a:endParaRPr lang="es-A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1531</Words>
  <Characters>8425</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Gabriela María Naso</cp:lastModifiedBy>
  <cp:revision>2</cp:revision>
  <dcterms:created xsi:type="dcterms:W3CDTF">2026-02-23T23:08:00Z</dcterms:created>
  <dcterms:modified xsi:type="dcterms:W3CDTF">2026-02-23T23:08:00Z</dcterms:modified>
</cp:coreProperties>
</file>