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B8BE1" w14:textId="0C75B6E1" w:rsidR="003F6991" w:rsidRPr="003F6991" w:rsidRDefault="003F6991" w:rsidP="008A2B49">
      <w:pPr>
        <w:pStyle w:val="Ttulo"/>
        <w:jc w:val="center"/>
        <w:rPr>
          <w:rFonts w:ascii="Times New Roman" w:hAnsi="Times New Roman" w:cs="Times New Roman"/>
          <w:b/>
          <w:bCs/>
          <w:sz w:val="28"/>
          <w:szCs w:val="28"/>
        </w:rPr>
      </w:pPr>
      <w:r w:rsidRPr="003F6991">
        <w:rPr>
          <w:rFonts w:ascii="Times New Roman" w:hAnsi="Times New Roman" w:cs="Times New Roman"/>
          <w:b/>
          <w:bCs/>
          <w:sz w:val="28"/>
          <w:szCs w:val="28"/>
        </w:rPr>
        <w:t>Título:</w:t>
      </w:r>
    </w:p>
    <w:p w14:paraId="40620A5C" w14:textId="77777777" w:rsidR="003F6991" w:rsidRPr="003F6991" w:rsidRDefault="003F6991" w:rsidP="008A2B49">
      <w:pPr>
        <w:pStyle w:val="Ttulo"/>
        <w:jc w:val="center"/>
        <w:rPr>
          <w:rFonts w:ascii="Times New Roman" w:hAnsi="Times New Roman" w:cs="Times New Roman"/>
          <w:b/>
          <w:bCs/>
          <w:sz w:val="20"/>
          <w:szCs w:val="20"/>
        </w:rPr>
      </w:pPr>
      <w:r w:rsidRPr="003F6991">
        <w:rPr>
          <w:rFonts w:ascii="Times New Roman" w:hAnsi="Times New Roman" w:cs="Times New Roman"/>
          <w:b/>
          <w:bCs/>
          <w:sz w:val="20"/>
          <w:szCs w:val="20"/>
        </w:rPr>
        <w:t>(</w:t>
      </w:r>
      <w:r w:rsidRPr="003F6991">
        <w:rPr>
          <w:rFonts w:ascii="Times New Roman" w:hAnsi="Times New Roman" w:cs="Times New Roman"/>
          <w:sz w:val="20"/>
          <w:szCs w:val="20"/>
        </w:rPr>
        <w:t>El título del trabajo no deberá ocupar más de dos líneas, aprox. hasta 12 palabras</w:t>
      </w:r>
      <w:r w:rsidRPr="003F6991">
        <w:rPr>
          <w:rFonts w:ascii="Times New Roman" w:hAnsi="Times New Roman" w:cs="Times New Roman"/>
          <w:b/>
          <w:bCs/>
          <w:sz w:val="20"/>
          <w:szCs w:val="20"/>
        </w:rPr>
        <w:t>)</w:t>
      </w:r>
    </w:p>
    <w:p w14:paraId="0C343A2D" w14:textId="77777777" w:rsidR="003F6991" w:rsidRPr="003F6991" w:rsidRDefault="003F6991" w:rsidP="008A2B49">
      <w:pPr>
        <w:jc w:val="center"/>
        <w:rPr>
          <w:rFonts w:ascii="Times New Roman" w:hAnsi="Times New Roman" w:cs="Times New Roman"/>
        </w:rPr>
      </w:pPr>
    </w:p>
    <w:p w14:paraId="4AA88027" w14:textId="77777777" w:rsidR="003F6991" w:rsidRPr="003F6991" w:rsidRDefault="003F6991" w:rsidP="008A2B49">
      <w:pPr>
        <w:jc w:val="center"/>
        <w:rPr>
          <w:rFonts w:ascii="Times New Roman" w:hAnsi="Times New Roman" w:cs="Times New Roman"/>
          <w:vertAlign w:val="superscript"/>
        </w:rPr>
      </w:pPr>
      <w:r w:rsidRPr="003F6991">
        <w:rPr>
          <w:rFonts w:ascii="Times New Roman" w:hAnsi="Times New Roman" w:cs="Times New Roman"/>
        </w:rPr>
        <w:t>Apellido, Nombre (Autor 1)</w:t>
      </w:r>
      <w:r w:rsidRPr="003F6991">
        <w:rPr>
          <w:rFonts w:ascii="Times New Roman" w:hAnsi="Times New Roman" w:cs="Times New Roman"/>
          <w:vertAlign w:val="superscript"/>
        </w:rPr>
        <w:t xml:space="preserve"> a</w:t>
      </w:r>
      <w:r w:rsidRPr="003F6991">
        <w:rPr>
          <w:rFonts w:ascii="Times New Roman" w:hAnsi="Times New Roman" w:cs="Times New Roman"/>
        </w:rPr>
        <w:t>; Apellido, Nombre (Autor 2)</w:t>
      </w:r>
      <w:r w:rsidRPr="003F6991">
        <w:rPr>
          <w:rFonts w:ascii="Times New Roman" w:hAnsi="Times New Roman" w:cs="Times New Roman"/>
          <w:vertAlign w:val="superscript"/>
        </w:rPr>
        <w:t xml:space="preserve"> b</w:t>
      </w:r>
    </w:p>
    <w:p w14:paraId="3D492DA9" w14:textId="1AF59FC5" w:rsidR="003F6991" w:rsidRPr="003F6991" w:rsidRDefault="003F6991" w:rsidP="008A2B49">
      <w:pPr>
        <w:jc w:val="center"/>
        <w:rPr>
          <w:rFonts w:ascii="Times New Roman" w:hAnsi="Times New Roman" w:cs="Times New Roman"/>
        </w:rPr>
      </w:pPr>
      <w:r w:rsidRPr="003F6991">
        <w:rPr>
          <w:rFonts w:ascii="Times New Roman" w:hAnsi="Times New Roman" w:cs="Times New Roman"/>
        </w:rPr>
        <w:t>a Filiación del autor 1 – (no más de una línea)</w:t>
      </w:r>
    </w:p>
    <w:p w14:paraId="3B698FE6" w14:textId="5BFF0DB9" w:rsidR="003F6991" w:rsidRPr="003F6991" w:rsidRDefault="003F6991" w:rsidP="008A2B49">
      <w:pPr>
        <w:jc w:val="center"/>
        <w:rPr>
          <w:rFonts w:ascii="Times New Roman" w:hAnsi="Times New Roman" w:cs="Times New Roman"/>
        </w:rPr>
      </w:pPr>
      <w:r w:rsidRPr="003F6991">
        <w:rPr>
          <w:rFonts w:ascii="Times New Roman" w:hAnsi="Times New Roman" w:cs="Times New Roman"/>
        </w:rPr>
        <w:t>b Filiación del autor 2 – (no más de una línea)</w:t>
      </w:r>
    </w:p>
    <w:p w14:paraId="5BC24CC9" w14:textId="62BE6525" w:rsidR="003F6991" w:rsidRPr="003F6991" w:rsidRDefault="003F6991" w:rsidP="008A2B49">
      <w:pPr>
        <w:jc w:val="center"/>
        <w:rPr>
          <w:rFonts w:ascii="Times New Roman" w:hAnsi="Times New Roman" w:cs="Times New Roman"/>
        </w:rPr>
      </w:pPr>
      <w:bookmarkStart w:id="0" w:name="_heading=h.ccvpdl9uuva9" w:colFirst="0" w:colLast="0"/>
      <w:bookmarkEnd w:id="0"/>
      <w:r w:rsidRPr="003F6991">
        <w:rPr>
          <w:rFonts w:ascii="Times New Roman" w:hAnsi="Times New Roman" w:cs="Times New Roman"/>
        </w:rPr>
        <w:t>e-mail del autor que oficiará de contacto para las comunicaciones</w:t>
      </w:r>
    </w:p>
    <w:p w14:paraId="480899E1" w14:textId="77777777" w:rsidR="003F6991" w:rsidRPr="003F6991" w:rsidRDefault="003F6991" w:rsidP="008A2B49">
      <w:pPr>
        <w:jc w:val="both"/>
        <w:rPr>
          <w:rFonts w:ascii="Times New Roman" w:hAnsi="Times New Roman" w:cs="Times New Roman"/>
        </w:rPr>
      </w:pPr>
    </w:p>
    <w:p w14:paraId="0D0424EF" w14:textId="77777777" w:rsidR="003F6991" w:rsidRPr="003F6991" w:rsidRDefault="003F6991" w:rsidP="008A2B49">
      <w:pPr>
        <w:pBdr>
          <w:top w:val="nil"/>
          <w:left w:val="nil"/>
          <w:bottom w:val="nil"/>
          <w:right w:val="nil"/>
          <w:between w:val="nil"/>
        </w:pBdr>
        <w:spacing w:before="20"/>
        <w:ind w:left="567" w:right="566"/>
        <w:jc w:val="both"/>
        <w:rPr>
          <w:rFonts w:ascii="Times New Roman" w:hAnsi="Times New Roman" w:cs="Times New Roman"/>
          <w:b/>
          <w:bCs/>
          <w:color w:val="000000"/>
        </w:rPr>
      </w:pPr>
      <w:r w:rsidRPr="003F6991">
        <w:rPr>
          <w:rFonts w:ascii="Times New Roman" w:hAnsi="Times New Roman" w:cs="Times New Roman"/>
          <w:b/>
          <w:bCs/>
          <w:i/>
          <w:iCs/>
          <w:color w:val="000000"/>
        </w:rPr>
        <w:t>Resumen</w:t>
      </w:r>
    </w:p>
    <w:p w14:paraId="73099048" w14:textId="77777777" w:rsidR="003F6991" w:rsidRPr="003F6991" w:rsidRDefault="003F6991" w:rsidP="008A2B49">
      <w:pPr>
        <w:pBdr>
          <w:top w:val="nil"/>
          <w:left w:val="nil"/>
          <w:bottom w:val="nil"/>
          <w:right w:val="nil"/>
          <w:between w:val="nil"/>
        </w:pBdr>
        <w:spacing w:before="20"/>
        <w:ind w:left="567" w:right="566"/>
        <w:jc w:val="both"/>
        <w:rPr>
          <w:rFonts w:ascii="Times New Roman" w:hAnsi="Times New Roman" w:cs="Times New Roman"/>
          <w:color w:val="000000"/>
        </w:rPr>
      </w:pPr>
      <w:r w:rsidRPr="003F6991">
        <w:rPr>
          <w:rFonts w:ascii="Times New Roman" w:hAnsi="Times New Roman" w:cs="Times New Roman"/>
          <w:color w:val="000000"/>
        </w:rPr>
        <w:t>Se recomienda que este resumen contenga no más de 2</w:t>
      </w:r>
      <w:r w:rsidRPr="003F6991">
        <w:rPr>
          <w:rFonts w:ascii="Times New Roman" w:hAnsi="Times New Roman" w:cs="Times New Roman"/>
        </w:rPr>
        <w:t>0</w:t>
      </w:r>
      <w:r w:rsidRPr="003F6991">
        <w:rPr>
          <w:rFonts w:ascii="Times New Roman" w:hAnsi="Times New Roman" w:cs="Times New Roman"/>
          <w:color w:val="000000"/>
        </w:rPr>
        <w:t>0 palabras. Brevemente y con claridad, debe describir los objetivos, el planteamiento y las conclusiones del trabajo. No debe contener citas bibliográficas ni tampoco introducir acrónimos, ni fórmulas.</w:t>
      </w:r>
    </w:p>
    <w:p w14:paraId="50F1017B" w14:textId="77777777" w:rsidR="003F6991" w:rsidRPr="003F6991" w:rsidRDefault="003F6991" w:rsidP="008A2B49">
      <w:pPr>
        <w:jc w:val="both"/>
        <w:rPr>
          <w:rFonts w:ascii="Times New Roman" w:hAnsi="Times New Roman" w:cs="Times New Roman"/>
        </w:rPr>
      </w:pPr>
    </w:p>
    <w:p w14:paraId="48D2B81B" w14:textId="77777777" w:rsidR="003F6991" w:rsidRPr="003F6991" w:rsidRDefault="003F6991" w:rsidP="008A2B49">
      <w:pPr>
        <w:ind w:left="567" w:right="566"/>
        <w:jc w:val="both"/>
        <w:rPr>
          <w:rFonts w:ascii="Times New Roman" w:hAnsi="Times New Roman" w:cs="Times New Roman"/>
          <w:b/>
          <w:bCs/>
          <w:i/>
          <w:iCs/>
        </w:rPr>
      </w:pPr>
      <w:r w:rsidRPr="003F6991">
        <w:rPr>
          <w:rFonts w:ascii="Times New Roman" w:hAnsi="Times New Roman" w:cs="Times New Roman"/>
          <w:b/>
          <w:bCs/>
          <w:i/>
          <w:iCs/>
        </w:rPr>
        <w:t>Abstract</w:t>
      </w:r>
    </w:p>
    <w:p w14:paraId="56EDB747" w14:textId="77777777" w:rsidR="003F6991" w:rsidRPr="003F6991" w:rsidRDefault="003F6991" w:rsidP="008A2B49">
      <w:pPr>
        <w:ind w:left="567" w:right="566"/>
        <w:jc w:val="both"/>
        <w:rPr>
          <w:rFonts w:ascii="Times New Roman" w:hAnsi="Times New Roman" w:cs="Times New Roman"/>
        </w:rPr>
      </w:pPr>
      <w:r w:rsidRPr="003F6991">
        <w:rPr>
          <w:rFonts w:ascii="Times New Roman" w:hAnsi="Times New Roman" w:cs="Times New Roman"/>
        </w:rPr>
        <w:t>Se deberá incluir una versión en inglés del resumen.</w:t>
      </w:r>
    </w:p>
    <w:p w14:paraId="789D05F7" w14:textId="77777777" w:rsidR="003F6991" w:rsidRPr="003F6991" w:rsidRDefault="003F6991" w:rsidP="008A2B49">
      <w:pPr>
        <w:ind w:left="567" w:right="566" w:firstLine="202"/>
        <w:jc w:val="both"/>
        <w:rPr>
          <w:rFonts w:ascii="Times New Roman" w:hAnsi="Times New Roman" w:cs="Times New Roman"/>
        </w:rPr>
      </w:pPr>
    </w:p>
    <w:p w14:paraId="3AFAD981" w14:textId="3D3B2EB5" w:rsidR="003F6991" w:rsidRPr="003F6991" w:rsidRDefault="003F6991" w:rsidP="008A2B49">
      <w:pPr>
        <w:pBdr>
          <w:top w:val="nil"/>
          <w:left w:val="nil"/>
          <w:bottom w:val="nil"/>
          <w:right w:val="nil"/>
          <w:between w:val="nil"/>
        </w:pBdr>
        <w:ind w:left="567" w:right="566"/>
        <w:jc w:val="both"/>
        <w:rPr>
          <w:rFonts w:ascii="Times New Roman" w:hAnsi="Times New Roman" w:cs="Times New Roman"/>
          <w:color w:val="000000"/>
        </w:rPr>
      </w:pPr>
      <w:bookmarkStart w:id="1" w:name="bookmark=id.gjdgxs" w:colFirst="0" w:colLast="0"/>
      <w:bookmarkEnd w:id="1"/>
      <w:r w:rsidRPr="003F6991">
        <w:rPr>
          <w:rFonts w:ascii="Times New Roman" w:hAnsi="Times New Roman" w:cs="Times New Roman"/>
          <w:b/>
          <w:bCs/>
          <w:i/>
          <w:iCs/>
          <w:color w:val="000000"/>
        </w:rPr>
        <w:t>Palabras claves</w:t>
      </w:r>
      <w:r w:rsidRPr="003F6991">
        <w:rPr>
          <w:rFonts w:ascii="Times New Roman" w:hAnsi="Times New Roman" w:cs="Times New Roman"/>
          <w:i/>
          <w:iCs/>
          <w:color w:val="000000"/>
        </w:rPr>
        <w:t xml:space="preserve">: </w:t>
      </w:r>
      <w:r w:rsidRPr="003F6991">
        <w:rPr>
          <w:rFonts w:ascii="Times New Roman" w:hAnsi="Times New Roman" w:cs="Times New Roman"/>
          <w:color w:val="000000"/>
        </w:rPr>
        <w:t>incluir entre 3 y 5 términos que conduzcan a una correcta identificación del artículo, separados por comas.</w:t>
      </w:r>
    </w:p>
    <w:p w14:paraId="55C9A7D6" w14:textId="77777777" w:rsidR="003F6991" w:rsidRPr="003F6991" w:rsidRDefault="003F6991" w:rsidP="008A2B49">
      <w:pPr>
        <w:pBdr>
          <w:top w:val="nil"/>
          <w:left w:val="nil"/>
          <w:bottom w:val="nil"/>
          <w:right w:val="nil"/>
          <w:between w:val="nil"/>
        </w:pBdr>
        <w:ind w:left="567" w:right="566"/>
        <w:jc w:val="both"/>
        <w:rPr>
          <w:rFonts w:ascii="Times New Roman" w:hAnsi="Times New Roman" w:cs="Times New Roman"/>
          <w:b/>
          <w:bCs/>
          <w:color w:val="000000"/>
        </w:rPr>
      </w:pPr>
    </w:p>
    <w:p w14:paraId="047637AC" w14:textId="77777777" w:rsidR="003F6991" w:rsidRPr="003F6991" w:rsidRDefault="003F6991" w:rsidP="008A2B49">
      <w:pPr>
        <w:jc w:val="both"/>
        <w:rPr>
          <w:rFonts w:ascii="Times New Roman" w:hAnsi="Times New Roman" w:cs="Times New Roman"/>
          <w:b/>
          <w:bCs/>
          <w:sz w:val="24"/>
          <w:szCs w:val="24"/>
        </w:rPr>
        <w:sectPr w:rsidR="003F6991" w:rsidRPr="003F6991">
          <w:headerReference w:type="default" r:id="rId7"/>
          <w:footerReference w:type="default" r:id="rId8"/>
          <w:pgSz w:w="11909" w:h="16834"/>
          <w:pgMar w:top="3968" w:right="1440" w:bottom="1440" w:left="1440" w:header="720" w:footer="720" w:gutter="0"/>
          <w:pgNumType w:start="1"/>
          <w:cols w:space="720"/>
        </w:sectPr>
      </w:pPr>
    </w:p>
    <w:p w14:paraId="56A7AD2E" w14:textId="77777777" w:rsidR="003F6991" w:rsidRPr="003F6991" w:rsidRDefault="003F6991" w:rsidP="008A2B49">
      <w:pPr>
        <w:jc w:val="both"/>
        <w:rPr>
          <w:rFonts w:ascii="Times New Roman" w:hAnsi="Times New Roman" w:cs="Times New Roman"/>
          <w:b/>
          <w:bCs/>
          <w:sz w:val="24"/>
          <w:szCs w:val="24"/>
        </w:rPr>
      </w:pPr>
      <w:r w:rsidRPr="003F6991">
        <w:rPr>
          <w:rFonts w:ascii="Times New Roman" w:hAnsi="Times New Roman" w:cs="Times New Roman"/>
          <w:b/>
          <w:bCs/>
          <w:sz w:val="24"/>
          <w:szCs w:val="24"/>
        </w:rPr>
        <w:t>INTRODUCCIÓN</w:t>
      </w:r>
    </w:p>
    <w:p w14:paraId="79AB97EC"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 xml:space="preserve">La Introducción deberá introducir al lector en la temática a desarrollar, que se encuadrará dentro de cualquiera de las áreas temáticas del CADI-CAEDI 2026. </w:t>
      </w:r>
    </w:p>
    <w:p w14:paraId="46F02D3F"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 xml:space="preserve">No deberá describirse metodología ni resultados obtenidos, pero sí es importante que describa la motivación para el trabajo, el desafío en relación a los recursos disponibles o incluso el impacto potencial del trabajo. </w:t>
      </w:r>
    </w:p>
    <w:p w14:paraId="0704B51D"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En los casos de aplicaciones tecnológicas, descripción de obras o proyectos es importante destacar las características que constituyen la singularidad de los mismos.</w:t>
      </w:r>
    </w:p>
    <w:p w14:paraId="5AA4CA3D" w14:textId="77777777" w:rsidR="003F6991" w:rsidRPr="003F6991" w:rsidRDefault="003F6991" w:rsidP="008A2B49">
      <w:pPr>
        <w:ind w:left="142" w:hanging="142"/>
        <w:jc w:val="both"/>
        <w:rPr>
          <w:rFonts w:ascii="Times New Roman" w:hAnsi="Times New Roman" w:cs="Times New Roman"/>
        </w:rPr>
      </w:pPr>
    </w:p>
    <w:p w14:paraId="7EEF628B" w14:textId="77777777" w:rsidR="003F6991" w:rsidRPr="003F6991" w:rsidRDefault="003F6991" w:rsidP="008A2B49">
      <w:pPr>
        <w:jc w:val="both"/>
        <w:rPr>
          <w:rFonts w:ascii="Times New Roman" w:hAnsi="Times New Roman" w:cs="Times New Roman"/>
          <w:b/>
          <w:bCs/>
        </w:rPr>
      </w:pPr>
      <w:r w:rsidRPr="003F6991">
        <w:rPr>
          <w:rFonts w:ascii="Times New Roman" w:hAnsi="Times New Roman" w:cs="Times New Roman"/>
          <w:b/>
          <w:bCs/>
          <w:sz w:val="24"/>
          <w:szCs w:val="24"/>
        </w:rPr>
        <w:t>DESARROLLO</w:t>
      </w:r>
    </w:p>
    <w:p w14:paraId="7F00FD27" w14:textId="5CC41CCB" w:rsidR="003F6991" w:rsidRDefault="003F6991" w:rsidP="008A2B49">
      <w:pPr>
        <w:jc w:val="both"/>
        <w:rPr>
          <w:rFonts w:ascii="Times New Roman" w:hAnsi="Times New Roman" w:cs="Times New Roman"/>
        </w:rPr>
      </w:pPr>
      <w:r w:rsidRPr="003F6991">
        <w:rPr>
          <w:rFonts w:ascii="Times New Roman" w:hAnsi="Times New Roman" w:cs="Times New Roman"/>
        </w:rPr>
        <w:t xml:space="preserve">El texto debe presentarse en el formato de este template. El formato para Comunicaciones Breves deberá respetar una extensión de cinco </w:t>
      </w:r>
      <w:r w:rsidRPr="003F6991">
        <w:rPr>
          <w:rFonts w:ascii="Times New Roman" w:hAnsi="Times New Roman" w:cs="Times New Roman"/>
        </w:rPr>
        <w:t>páginas y como máximo dos figuras o tablas. Esta extensión incluye Título, Autores, Resumen de no más de 200 palabras, Abstract, Palabras Clave, Materiales y Métodos, Resultados y Discusión y Referencias. El formato deberá respetar el formato de trabajos del 8º Congreso Argentino de Ingeniería y 14º Congreso Argentino de Enseñanza de Ingeniería.</w:t>
      </w:r>
    </w:p>
    <w:p w14:paraId="6B65BAA4" w14:textId="77777777" w:rsidR="003F6991" w:rsidRPr="003F6991" w:rsidRDefault="003F6991" w:rsidP="008A2B49">
      <w:pPr>
        <w:jc w:val="both"/>
        <w:rPr>
          <w:rFonts w:ascii="Times New Roman" w:hAnsi="Times New Roman" w:cs="Times New Roman"/>
        </w:rPr>
      </w:pPr>
    </w:p>
    <w:p w14:paraId="63FCC27E"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 xml:space="preserve">Las fuentes a utilizar son: letra tipo Times New Roman, en tamaño 11 pt para el texto, en general; en 12 pt para el título principal de cada sección que deberá estar en mayúscula, ubicado en el margen izquierdo y destacado en negrita; en 12 pt los subtítulos, utilizando la primer letra en mayúscula y el resto en minúscula, marginados a la izquierda y en negrita; en caso de ser necesario el uso de un subtítulo de </w:t>
      </w:r>
      <w:r w:rsidRPr="003F6991">
        <w:rPr>
          <w:rFonts w:ascii="Times New Roman" w:hAnsi="Times New Roman" w:cs="Times New Roman"/>
        </w:rPr>
        <w:lastRenderedPageBreak/>
        <w:t xml:space="preserve">inferior nivel, utilizar letra tamaño 11pt, en itálica. En un tamaño 8 pt se colocarán: el texto correspondiente a las notas aclaratorias y las citas textuales cuya extensión justifique el uso de un párrafo adentrado. </w:t>
      </w:r>
    </w:p>
    <w:p w14:paraId="72BE493E"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No utilizar el subrayado y evitar, de ser posible, caracteres en negrita dentro del texto. El interlineado debe ser sencillo, sin separación entre párrafos. Se dejará una línea en blanco, de separación, antes de cada título o subtítulo y el párrafo anterior.</w:t>
      </w:r>
    </w:p>
    <w:p w14:paraId="090CB7D4"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Evitar el uso de las múltiples viñetas con que cuenta el procesador Word, el trabajo se pasará a un programa de edición, por lo que se solicita enviar el texto lo más sencillo posible.</w:t>
      </w:r>
    </w:p>
    <w:p w14:paraId="47F4ED7F" w14:textId="77777777" w:rsidR="003F6991" w:rsidRPr="003F6991" w:rsidRDefault="003F6991" w:rsidP="008A2B49">
      <w:pPr>
        <w:jc w:val="both"/>
        <w:rPr>
          <w:rFonts w:ascii="Times New Roman" w:hAnsi="Times New Roman" w:cs="Times New Roman"/>
        </w:rPr>
      </w:pPr>
    </w:p>
    <w:p w14:paraId="1A4804CB" w14:textId="77777777" w:rsidR="003F6991" w:rsidRPr="003F6991" w:rsidRDefault="003F6991" w:rsidP="008A2B49">
      <w:pPr>
        <w:jc w:val="both"/>
        <w:rPr>
          <w:rFonts w:ascii="Times New Roman" w:hAnsi="Times New Roman" w:cs="Times New Roman"/>
          <w:b/>
          <w:bCs/>
        </w:rPr>
      </w:pPr>
      <w:r w:rsidRPr="003F6991">
        <w:rPr>
          <w:rFonts w:ascii="Times New Roman" w:hAnsi="Times New Roman" w:cs="Times New Roman"/>
          <w:b/>
          <w:bCs/>
          <w:sz w:val="24"/>
          <w:szCs w:val="24"/>
        </w:rPr>
        <w:t>Ecuaciones</w:t>
      </w:r>
    </w:p>
    <w:p w14:paraId="57ECA98D"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Si el texto contiene fórmulas o ecuaciones, las mismas deben estar intercaladas en el texto, en el lugar que corresponda; en ningún caso colocarlas como imágenes. Las ecuaciones menores o definiciones de variables, pueden insertarse directamente en un párrafo, por ejemplo, considérese que se desea definirá:</w:t>
      </w:r>
    </w:p>
    <w:p w14:paraId="2D315CD7" w14:textId="77777777" w:rsidR="003F6991" w:rsidRPr="003F6991" w:rsidRDefault="003A34C3" w:rsidP="008A2B49">
      <w:pPr>
        <w:jc w:val="both"/>
        <w:rPr>
          <w:rFonts w:ascii="Times New Roman" w:hAnsi="Times New Roman" w:cs="Times New Roman"/>
        </w:rPr>
      </w:pPr>
      <w:r w:rsidRPr="00DE7B08">
        <w:rPr>
          <w:rFonts w:ascii="Times New Roman" w:hAnsi="Times New Roman" w:cs="Times New Roman"/>
          <w:noProof/>
          <w:sz w:val="36"/>
          <w:szCs w:val="36"/>
          <w:vertAlign w:val="subscript"/>
        </w:rPr>
        <w:object w:dxaOrig="2055" w:dyaOrig="360" w14:anchorId="034AD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02.45pt;height:18pt;mso-width-percent:0;mso-height-percent:0;mso-width-percent:0;mso-height-percent:0" o:ole="" fillcolor="window">
            <v:imagedata r:id="rId9" o:title=""/>
          </v:shape>
          <o:OLEObject Type="Embed" ProgID="Equation.3" ShapeID="_x0000_i1027" DrawAspect="Content" ObjectID="_1833382455" r:id="rId10"/>
        </w:object>
      </w:r>
      <w:r w:rsidR="003F6991" w:rsidRPr="003F6991">
        <w:rPr>
          <w:rFonts w:ascii="Times New Roman" w:hAnsi="Times New Roman" w:cs="Times New Roman"/>
        </w:rPr>
        <w:t xml:space="preserve">que está asociada a otra variable </w:t>
      </w:r>
      <w:r w:rsidRPr="00DE7B08">
        <w:rPr>
          <w:rFonts w:ascii="Times New Roman" w:hAnsi="Times New Roman" w:cs="Times New Roman"/>
          <w:noProof/>
          <w:sz w:val="36"/>
          <w:szCs w:val="36"/>
          <w:vertAlign w:val="subscript"/>
        </w:rPr>
        <w:object w:dxaOrig="300" w:dyaOrig="300" w14:anchorId="030E7B0F">
          <v:shape id="_x0000_i1026" type="#_x0000_t75" alt="" style="width:15.25pt;height:15.25pt;mso-width-percent:0;mso-height-percent:0;mso-width-percent:0;mso-height-percent:0" o:ole="" fillcolor="window">
            <v:imagedata r:id="rId11" o:title=""/>
          </v:shape>
          <o:OLEObject Type="Embed" ProgID="Equation.3" ShapeID="_x0000_i1026" DrawAspect="Content" ObjectID="_1833382456" r:id="rId12"/>
        </w:object>
      </w:r>
      <w:r w:rsidR="003F6991" w:rsidRPr="003F6991">
        <w:rPr>
          <w:rFonts w:ascii="Times New Roman" w:hAnsi="Times New Roman" w:cs="Times New Roman"/>
        </w:rPr>
        <w:t xml:space="preserve">. </w:t>
      </w:r>
    </w:p>
    <w:p w14:paraId="59C37D0B"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Para insertar ecuaciones más complejas, se recomienda utilizar un formato de párrafo aparte, con el estilo correspondiente:</w:t>
      </w:r>
    </w:p>
    <w:p w14:paraId="3BA10023" w14:textId="77777777" w:rsidR="003F6991" w:rsidRPr="003F6991" w:rsidRDefault="003F6991" w:rsidP="008A2B49">
      <w:pPr>
        <w:widowControl w:val="0"/>
        <w:pBdr>
          <w:top w:val="nil"/>
          <w:left w:val="nil"/>
          <w:bottom w:val="nil"/>
          <w:right w:val="nil"/>
          <w:between w:val="nil"/>
        </w:pBdr>
        <w:tabs>
          <w:tab w:val="center" w:pos="2410"/>
          <w:tab w:val="right" w:pos="4820"/>
        </w:tabs>
        <w:jc w:val="both"/>
        <w:rPr>
          <w:rFonts w:ascii="Times New Roman" w:hAnsi="Times New Roman" w:cs="Times New Roman"/>
          <w:color w:val="000000"/>
        </w:rPr>
      </w:pPr>
      <w:r w:rsidRPr="003F6991">
        <w:rPr>
          <w:rFonts w:ascii="Times New Roman" w:hAnsi="Times New Roman" w:cs="Times New Roman"/>
          <w:color w:val="000000"/>
        </w:rPr>
        <w:tab/>
      </w:r>
      <w:r w:rsidR="003A34C3" w:rsidRPr="00DE7B08">
        <w:rPr>
          <w:rFonts w:ascii="Times New Roman" w:hAnsi="Times New Roman" w:cs="Times New Roman"/>
          <w:noProof/>
          <w:color w:val="000000"/>
          <w:sz w:val="36"/>
          <w:szCs w:val="36"/>
          <w:vertAlign w:val="subscript"/>
        </w:rPr>
        <w:object w:dxaOrig="2670" w:dyaOrig="735" w14:anchorId="04C046E1">
          <v:shape id="_x0000_i1025" type="#_x0000_t75" alt="" style="width:133.6pt;height:36.7pt;mso-width-percent:0;mso-height-percent:0;mso-width-percent:0;mso-height-percent:0" o:ole="" fillcolor="window">
            <v:imagedata r:id="rId13" o:title=""/>
          </v:shape>
          <o:OLEObject Type="Embed" ProgID="Equation.3" ShapeID="_x0000_i1025" DrawAspect="Content" ObjectID="_1833382457" r:id="rId14"/>
        </w:object>
      </w:r>
      <w:r w:rsidRPr="003F6991">
        <w:rPr>
          <w:rFonts w:ascii="Times New Roman" w:hAnsi="Times New Roman" w:cs="Times New Roman"/>
          <w:color w:val="000000"/>
        </w:rPr>
        <w:tab/>
        <w:t>(1)</w:t>
      </w:r>
    </w:p>
    <w:p w14:paraId="2A8F2332"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 xml:space="preserve">En este estilo de ecuación se han fijado dos tabulaciones, la primera centra la ecuación en la columna y la segunda, justifica a la derecha el número de la ecuación, entre paréntesis. </w:t>
      </w:r>
    </w:p>
    <w:p w14:paraId="5045FEE5" w14:textId="77777777" w:rsidR="003F6991" w:rsidRPr="003F6991" w:rsidRDefault="003F6991" w:rsidP="008A2B49">
      <w:pPr>
        <w:jc w:val="both"/>
        <w:rPr>
          <w:rFonts w:ascii="Times New Roman" w:hAnsi="Times New Roman" w:cs="Times New Roman"/>
        </w:rPr>
      </w:pPr>
    </w:p>
    <w:p w14:paraId="285066D8" w14:textId="77777777" w:rsidR="003F6991" w:rsidRPr="003F6991" w:rsidRDefault="003F6991" w:rsidP="008A2B49">
      <w:pPr>
        <w:jc w:val="both"/>
        <w:rPr>
          <w:rFonts w:ascii="Times New Roman" w:hAnsi="Times New Roman" w:cs="Times New Roman"/>
        </w:rPr>
      </w:pPr>
    </w:p>
    <w:p w14:paraId="2F86232B" w14:textId="77777777" w:rsidR="003F6991" w:rsidRPr="003F6991" w:rsidRDefault="003F6991" w:rsidP="008A2B49">
      <w:pPr>
        <w:jc w:val="both"/>
        <w:rPr>
          <w:rFonts w:ascii="Times New Roman" w:hAnsi="Times New Roman" w:cs="Times New Roman"/>
          <w:b/>
          <w:bCs/>
          <w:i/>
          <w:iCs/>
        </w:rPr>
      </w:pPr>
      <w:r w:rsidRPr="003F6991">
        <w:rPr>
          <w:rFonts w:ascii="Times New Roman" w:hAnsi="Times New Roman" w:cs="Times New Roman"/>
          <w:b/>
          <w:bCs/>
          <w:sz w:val="24"/>
          <w:szCs w:val="24"/>
        </w:rPr>
        <w:t>Figuras</w:t>
      </w:r>
    </w:p>
    <w:p w14:paraId="47FFF306"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Las figuras deberán estar numeradas consecutivamente, con el epígrafe colocado abajo de las figuras en letra Arial, 9 pt, itálica, centrado y cuyo texto debe ser conciso (ver Figura 1).</w:t>
      </w:r>
    </w:p>
    <w:p w14:paraId="411B152E"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Separar cada figura de los párrafos anterior y posterior, por medio de una línea en blanco.</w:t>
      </w:r>
    </w:p>
    <w:p w14:paraId="4708640C" w14:textId="77777777" w:rsidR="003F6991" w:rsidRPr="003F6991" w:rsidRDefault="003F6991" w:rsidP="008A2B49">
      <w:pPr>
        <w:jc w:val="both"/>
        <w:rPr>
          <w:rFonts w:ascii="Times New Roman" w:hAnsi="Times New Roman" w:cs="Times New Roman"/>
        </w:rPr>
      </w:pPr>
    </w:p>
    <w:p w14:paraId="27F2EE23" w14:textId="77777777" w:rsidR="003F6991" w:rsidRPr="003F6991" w:rsidRDefault="003F6991" w:rsidP="008A2B49">
      <w:pPr>
        <w:pBdr>
          <w:top w:val="nil"/>
          <w:left w:val="nil"/>
          <w:bottom w:val="nil"/>
          <w:right w:val="nil"/>
          <w:between w:val="nil"/>
        </w:pBdr>
        <w:jc w:val="both"/>
        <w:rPr>
          <w:rFonts w:ascii="Times New Roman" w:hAnsi="Times New Roman" w:cs="Times New Roman"/>
          <w:color w:val="000000"/>
        </w:rPr>
      </w:pPr>
      <w:r w:rsidRPr="003F6991">
        <w:rPr>
          <w:rFonts w:ascii="Times New Roman" w:hAnsi="Times New Roman" w:cs="Times New Roman"/>
          <w:noProof/>
          <w:color w:val="000000"/>
        </w:rPr>
        <w:drawing>
          <wp:inline distT="0" distB="0" distL="0" distR="0" wp14:anchorId="45C6D82E" wp14:editId="78603E90">
            <wp:extent cx="2621280" cy="1911597"/>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621280" cy="1911597"/>
                    </a:xfrm>
                    <a:prstGeom prst="rect">
                      <a:avLst/>
                    </a:prstGeom>
                    <a:ln/>
                  </pic:spPr>
                </pic:pic>
              </a:graphicData>
            </a:graphic>
          </wp:inline>
        </w:drawing>
      </w:r>
    </w:p>
    <w:p w14:paraId="2DA67D06" w14:textId="77777777" w:rsidR="003F6991" w:rsidRPr="003F6991" w:rsidRDefault="003F6991" w:rsidP="008A2B49">
      <w:pPr>
        <w:pBdr>
          <w:top w:val="nil"/>
          <w:left w:val="nil"/>
          <w:bottom w:val="nil"/>
          <w:right w:val="nil"/>
          <w:between w:val="nil"/>
        </w:pBdr>
        <w:spacing w:before="120"/>
        <w:jc w:val="both"/>
        <w:rPr>
          <w:rFonts w:ascii="Times New Roman" w:hAnsi="Times New Roman" w:cs="Times New Roman"/>
          <w:b/>
          <w:bCs/>
          <w:i/>
          <w:iCs/>
          <w:color w:val="000000"/>
        </w:rPr>
      </w:pPr>
      <w:r w:rsidRPr="003F6991">
        <w:rPr>
          <w:rFonts w:ascii="Times New Roman" w:hAnsi="Times New Roman" w:cs="Times New Roman"/>
          <w:i/>
          <w:iCs/>
          <w:color w:val="000000"/>
          <w:sz w:val="18"/>
          <w:szCs w:val="18"/>
        </w:rPr>
        <w:t>Figura 1: Red para una gramática estándar</w:t>
      </w:r>
      <w:r w:rsidRPr="003F6991">
        <w:rPr>
          <w:rFonts w:ascii="Times New Roman" w:hAnsi="Times New Roman" w:cs="Times New Roman"/>
          <w:b/>
          <w:bCs/>
          <w:i/>
          <w:iCs/>
          <w:color w:val="000000"/>
        </w:rPr>
        <w:t>.</w:t>
      </w:r>
    </w:p>
    <w:p w14:paraId="67170D85" w14:textId="77777777" w:rsidR="003F6991" w:rsidRPr="003F6991" w:rsidRDefault="003F6991" w:rsidP="008A2B49">
      <w:pPr>
        <w:jc w:val="both"/>
        <w:rPr>
          <w:rFonts w:ascii="Times New Roman" w:hAnsi="Times New Roman" w:cs="Times New Roman"/>
        </w:rPr>
      </w:pPr>
    </w:p>
    <w:p w14:paraId="7A6E85F3"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Las imágenes, fotografías y gráficos deberán ser enviados como archivos adjuntos al trabajo, con la mayor definición y tamaño posible; lo ideal en imágenes y fotos es que cuenten con al menos 300 dpi.</w:t>
      </w:r>
    </w:p>
    <w:p w14:paraId="7D15A4EC"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 xml:space="preserve">De ser posible, los gráficos se enviarán vectorizados; en caso contrario, se deberán exportar con extensiones tiff o jpeg, y en escalas de grises. Evitar gráficos en color para simplificar su eventual reproducción en blanco y negro. </w:t>
      </w:r>
    </w:p>
    <w:p w14:paraId="4264F648"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 xml:space="preserve">En el archivo de PDF, es necesario que se coloquen las imágenes en la posición correcta. </w:t>
      </w:r>
    </w:p>
    <w:p w14:paraId="36490E6F"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 xml:space="preserve">Esto servirá para tener claro el lugar donde el autor quiere insertar la imagen. </w:t>
      </w:r>
      <w:r w:rsidRPr="003F6991">
        <w:rPr>
          <w:rFonts w:ascii="Times New Roman" w:hAnsi="Times New Roman" w:cs="Times New Roman"/>
          <w:b/>
          <w:bCs/>
        </w:rPr>
        <w:t xml:space="preserve">Se podrán utilizar las dos columnas de la publicación, para colocar una imagen, siempre que sea </w:t>
      </w:r>
      <w:r w:rsidRPr="003F6991">
        <w:rPr>
          <w:rFonts w:ascii="Times New Roman" w:hAnsi="Times New Roman" w:cs="Times New Roman"/>
          <w:b/>
          <w:bCs/>
        </w:rPr>
        <w:lastRenderedPageBreak/>
        <w:t>necesario para tener una apropiada visualización</w:t>
      </w:r>
      <w:r w:rsidRPr="003F6991">
        <w:rPr>
          <w:rFonts w:ascii="Times New Roman" w:hAnsi="Times New Roman" w:cs="Times New Roman"/>
        </w:rPr>
        <w:t xml:space="preserve">, siempre que esto no conduzca, en ningún caso, a superar las 8 páginas. </w:t>
      </w:r>
    </w:p>
    <w:p w14:paraId="2BBB8FD8"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Se solicita especial cuidado en las fotografías que se colocan, las tomadas de internet es posible que tengan Derechos de Autor. Cerciorarse que la imagen es de dominio público o libre uso; de lo contrario, solicitar el permiso de uso pertinente al dueño de la imagen, en caso de no existir esta autorización, no se colocará la imagen. En las figuras y tablas que no sean del autor, deberá citarse la fuente.</w:t>
      </w:r>
    </w:p>
    <w:p w14:paraId="558A0AF0" w14:textId="77777777" w:rsidR="003F6991" w:rsidRPr="003F6991" w:rsidRDefault="003F6991" w:rsidP="008A2B49">
      <w:pPr>
        <w:pStyle w:val="Ttulo2"/>
        <w:spacing w:before="0" w:after="0"/>
        <w:jc w:val="both"/>
        <w:rPr>
          <w:rFonts w:ascii="Times New Roman" w:hAnsi="Times New Roman" w:cs="Times New Roman"/>
          <w:i/>
          <w:iCs/>
          <w:sz w:val="22"/>
          <w:szCs w:val="22"/>
        </w:rPr>
      </w:pPr>
      <w:r w:rsidRPr="003F6991">
        <w:rPr>
          <w:rFonts w:ascii="Times New Roman" w:hAnsi="Times New Roman" w:cs="Times New Roman"/>
          <w:sz w:val="22"/>
          <w:szCs w:val="22"/>
        </w:rPr>
        <w:t>En la Figura 2 se puede ver otro tipo de figura, donde se destacan varias regresiones. Si en la figura se utilizan ejes cartesianos, recuerde indicar el nombre de cada eje. No incluya colores en las gráficas, preferentemente, utilice distintos tipos de líneas.</w:t>
      </w:r>
    </w:p>
    <w:p w14:paraId="2BD27F3E" w14:textId="77777777" w:rsidR="003F6991" w:rsidRPr="003F6991" w:rsidRDefault="003F6991" w:rsidP="008A2B49">
      <w:pPr>
        <w:jc w:val="both"/>
        <w:rPr>
          <w:rFonts w:ascii="Times New Roman" w:hAnsi="Times New Roman" w:cs="Times New Roman"/>
        </w:rPr>
      </w:pPr>
    </w:p>
    <w:p w14:paraId="45683022" w14:textId="77777777" w:rsidR="003F6991" w:rsidRPr="003F6991" w:rsidRDefault="003F6991" w:rsidP="008A2B49">
      <w:pPr>
        <w:pBdr>
          <w:top w:val="nil"/>
          <w:left w:val="nil"/>
          <w:bottom w:val="nil"/>
          <w:right w:val="nil"/>
          <w:between w:val="nil"/>
        </w:pBdr>
        <w:jc w:val="both"/>
        <w:rPr>
          <w:rFonts w:ascii="Times New Roman" w:hAnsi="Times New Roman" w:cs="Times New Roman"/>
          <w:color w:val="000000"/>
        </w:rPr>
      </w:pPr>
      <w:r w:rsidRPr="003F6991">
        <w:rPr>
          <w:rFonts w:ascii="Times New Roman" w:hAnsi="Times New Roman" w:cs="Times New Roman"/>
          <w:noProof/>
          <w:color w:val="000000"/>
        </w:rPr>
        <w:drawing>
          <wp:inline distT="0" distB="0" distL="0" distR="0" wp14:anchorId="1F4D230F" wp14:editId="6D46BCF4">
            <wp:extent cx="2940050" cy="189865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0B748C" w14:textId="77777777" w:rsidR="003F6991" w:rsidRPr="003F6991" w:rsidRDefault="003F6991" w:rsidP="008A2B49">
      <w:pPr>
        <w:pBdr>
          <w:top w:val="nil"/>
          <w:left w:val="nil"/>
          <w:bottom w:val="nil"/>
          <w:right w:val="nil"/>
          <w:between w:val="nil"/>
        </w:pBdr>
        <w:spacing w:before="120"/>
        <w:jc w:val="both"/>
        <w:rPr>
          <w:rFonts w:ascii="Times New Roman" w:hAnsi="Times New Roman" w:cs="Times New Roman"/>
          <w:i/>
          <w:iCs/>
          <w:color w:val="000000"/>
          <w:sz w:val="18"/>
          <w:szCs w:val="18"/>
        </w:rPr>
      </w:pPr>
      <w:r w:rsidRPr="003F6991">
        <w:rPr>
          <w:rFonts w:ascii="Times New Roman" w:hAnsi="Times New Roman" w:cs="Times New Roman"/>
          <w:i/>
          <w:iCs/>
          <w:color w:val="000000"/>
          <w:sz w:val="18"/>
          <w:szCs w:val="18"/>
        </w:rPr>
        <w:t>Figura 2: Relación entre la profundidad de ataque de la corrosión y el ancho máximo de fisuras.</w:t>
      </w:r>
    </w:p>
    <w:p w14:paraId="578303C9" w14:textId="77777777" w:rsidR="003F6991" w:rsidRPr="003F6991" w:rsidRDefault="003F6991" w:rsidP="008A2B49">
      <w:pPr>
        <w:widowControl w:val="0"/>
        <w:pBdr>
          <w:top w:val="nil"/>
          <w:left w:val="nil"/>
          <w:bottom w:val="nil"/>
          <w:right w:val="nil"/>
          <w:between w:val="nil"/>
        </w:pBdr>
        <w:ind w:firstLine="202"/>
        <w:jc w:val="both"/>
        <w:rPr>
          <w:rFonts w:ascii="Times New Roman" w:hAnsi="Times New Roman" w:cs="Times New Roman"/>
          <w:color w:val="000000"/>
        </w:rPr>
      </w:pPr>
    </w:p>
    <w:p w14:paraId="5835298F" w14:textId="77777777" w:rsidR="003F6991" w:rsidRPr="003F6991" w:rsidRDefault="003F6991" w:rsidP="008A2B49">
      <w:pPr>
        <w:pStyle w:val="Ttulo2"/>
        <w:numPr>
          <w:ilvl w:val="1"/>
          <w:numId w:val="1"/>
        </w:numPr>
        <w:spacing w:before="0" w:after="0"/>
        <w:jc w:val="both"/>
        <w:rPr>
          <w:rFonts w:ascii="Times New Roman" w:hAnsi="Times New Roman" w:cs="Times New Roman"/>
          <w:b/>
          <w:bCs/>
          <w:i/>
          <w:iCs/>
          <w:sz w:val="22"/>
          <w:szCs w:val="22"/>
        </w:rPr>
      </w:pPr>
      <w:r w:rsidRPr="003F6991">
        <w:rPr>
          <w:rFonts w:ascii="Times New Roman" w:hAnsi="Times New Roman" w:cs="Times New Roman"/>
          <w:b/>
          <w:bCs/>
          <w:sz w:val="22"/>
          <w:szCs w:val="22"/>
        </w:rPr>
        <w:t>Tablas</w:t>
      </w:r>
    </w:p>
    <w:p w14:paraId="0A88303D"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 xml:space="preserve">Las tablas no deben repetir información que ya este contenida en las figuras. Las tablas estarán numeradas consecutivamente y tendrá su título en la parte superior, utilizando letra Arial,9 pt, itálica, centrado y cuyo texto debe ser conciso </w:t>
      </w:r>
      <w:r w:rsidRPr="003F6991">
        <w:rPr>
          <w:rFonts w:ascii="Times New Roman" w:hAnsi="Times New Roman" w:cs="Times New Roman"/>
        </w:rPr>
        <w:t>(ver Tabla 1). Las tablas estarán separadas de los párrafos anterior y posterior con una línea en blanco. Las tablas confeccionadas en Excel o Word se insertan con el formato de tablas, no como imágenes. Si por alguna razón no se puede pegar en Word como tabla, se pega la imagen, pero se manda en un adjunto, el archivo de Excel, para ser procesado con mayor calidad en el trabajo final de edición.</w:t>
      </w:r>
    </w:p>
    <w:p w14:paraId="25AF4D1C" w14:textId="77777777" w:rsidR="003F6991" w:rsidRPr="003F6991" w:rsidRDefault="003F6991" w:rsidP="008A2B49">
      <w:pPr>
        <w:jc w:val="both"/>
        <w:rPr>
          <w:rFonts w:ascii="Times New Roman" w:hAnsi="Times New Roman" w:cs="Times New Roman"/>
        </w:rPr>
      </w:pPr>
    </w:p>
    <w:p w14:paraId="512DE072" w14:textId="77777777" w:rsidR="003F6991" w:rsidRPr="003F6991" w:rsidRDefault="003F6991" w:rsidP="008A2B49">
      <w:pPr>
        <w:pBdr>
          <w:top w:val="nil"/>
          <w:left w:val="nil"/>
          <w:bottom w:val="nil"/>
          <w:right w:val="nil"/>
          <w:between w:val="nil"/>
        </w:pBdr>
        <w:spacing w:before="120"/>
        <w:jc w:val="both"/>
        <w:rPr>
          <w:rFonts w:ascii="Times New Roman" w:hAnsi="Times New Roman" w:cs="Times New Roman"/>
          <w:b/>
          <w:bCs/>
          <w:i/>
          <w:iCs/>
          <w:color w:val="000000"/>
        </w:rPr>
      </w:pPr>
      <w:r w:rsidRPr="003F6991">
        <w:rPr>
          <w:rFonts w:ascii="Times New Roman" w:hAnsi="Times New Roman" w:cs="Times New Roman"/>
          <w:i/>
          <w:iCs/>
          <w:color w:val="000000"/>
          <w:sz w:val="18"/>
          <w:szCs w:val="18"/>
        </w:rPr>
        <w:t>Tabla 1: Resultados finales de los errores de reconocimiento.</w:t>
      </w:r>
    </w:p>
    <w:p w14:paraId="680854DF" w14:textId="77777777" w:rsidR="003F6991" w:rsidRPr="003F6991" w:rsidRDefault="003F6991" w:rsidP="008A2B49">
      <w:pPr>
        <w:pBdr>
          <w:top w:val="nil"/>
          <w:left w:val="nil"/>
          <w:bottom w:val="nil"/>
          <w:right w:val="nil"/>
          <w:between w:val="nil"/>
        </w:pBdr>
        <w:spacing w:after="120"/>
        <w:jc w:val="both"/>
        <w:rPr>
          <w:rFonts w:ascii="Times New Roman" w:hAnsi="Times New Roman" w:cs="Times New Roman"/>
          <w:b/>
          <w:bCs/>
          <w:i/>
          <w:iCs/>
          <w:color w:val="000000"/>
        </w:rPr>
      </w:pPr>
    </w:p>
    <w:tbl>
      <w:tblPr>
        <w:tblW w:w="4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9"/>
        <w:gridCol w:w="661"/>
        <w:gridCol w:w="661"/>
        <w:gridCol w:w="662"/>
        <w:gridCol w:w="1105"/>
      </w:tblGrid>
      <w:tr w:rsidR="003F6991" w:rsidRPr="003F6991" w14:paraId="738D4A32" w14:textId="77777777" w:rsidTr="00291AD7">
        <w:trPr>
          <w:jc w:val="center"/>
        </w:trPr>
        <w:tc>
          <w:tcPr>
            <w:tcW w:w="1389" w:type="dxa"/>
            <w:tcBorders>
              <w:top w:val="single" w:sz="4" w:space="0" w:color="000000"/>
              <w:left w:val="single" w:sz="4" w:space="0" w:color="000000"/>
              <w:bottom w:val="single" w:sz="4" w:space="0" w:color="000000"/>
              <w:right w:val="nil"/>
            </w:tcBorders>
          </w:tcPr>
          <w:p w14:paraId="22ACD896" w14:textId="77777777" w:rsidR="003F6991" w:rsidRPr="003F6991" w:rsidRDefault="003F6991" w:rsidP="008A2B49">
            <w:pPr>
              <w:widowControl w:val="0"/>
              <w:pBdr>
                <w:top w:val="nil"/>
                <w:left w:val="nil"/>
                <w:bottom w:val="nil"/>
                <w:right w:val="nil"/>
                <w:between w:val="nil"/>
              </w:pBdr>
              <w:ind w:right="-145"/>
              <w:jc w:val="both"/>
              <w:rPr>
                <w:rFonts w:ascii="Times New Roman" w:hAnsi="Times New Roman" w:cs="Times New Roman"/>
                <w:color w:val="000000"/>
              </w:rPr>
            </w:pPr>
            <w:r w:rsidRPr="003F6991">
              <w:rPr>
                <w:rFonts w:ascii="Times New Roman" w:hAnsi="Times New Roman" w:cs="Times New Roman"/>
                <w:color w:val="000000"/>
              </w:rPr>
              <w:t>Errores de reconocimiento</w:t>
            </w:r>
          </w:p>
        </w:tc>
        <w:tc>
          <w:tcPr>
            <w:tcW w:w="661" w:type="dxa"/>
            <w:tcBorders>
              <w:top w:val="single" w:sz="4" w:space="0" w:color="000000"/>
              <w:left w:val="single" w:sz="4" w:space="0" w:color="000000"/>
              <w:bottom w:val="single" w:sz="4" w:space="0" w:color="000000"/>
              <w:right w:val="single" w:sz="4" w:space="0" w:color="000000"/>
            </w:tcBorders>
          </w:tcPr>
          <w:p w14:paraId="5BFDC9B5"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SER</w:t>
            </w:r>
          </w:p>
          <w:p w14:paraId="32300F14"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w:t>
            </w:r>
          </w:p>
        </w:tc>
        <w:tc>
          <w:tcPr>
            <w:tcW w:w="661" w:type="dxa"/>
            <w:tcBorders>
              <w:top w:val="single" w:sz="4" w:space="0" w:color="000000"/>
              <w:left w:val="single" w:sz="4" w:space="0" w:color="000000"/>
              <w:bottom w:val="single" w:sz="4" w:space="0" w:color="000000"/>
              <w:right w:val="single" w:sz="4" w:space="0" w:color="000000"/>
            </w:tcBorders>
          </w:tcPr>
          <w:p w14:paraId="78BF4270"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WER</w:t>
            </w:r>
          </w:p>
          <w:p w14:paraId="5C64AA29"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w:t>
            </w:r>
          </w:p>
        </w:tc>
        <w:tc>
          <w:tcPr>
            <w:tcW w:w="662" w:type="dxa"/>
            <w:tcBorders>
              <w:top w:val="single" w:sz="4" w:space="0" w:color="000000"/>
              <w:left w:val="single" w:sz="4" w:space="0" w:color="000000"/>
              <w:bottom w:val="single" w:sz="4" w:space="0" w:color="000000"/>
              <w:right w:val="single" w:sz="4" w:space="0" w:color="000000"/>
            </w:tcBorders>
          </w:tcPr>
          <w:p w14:paraId="1CE0E141" w14:textId="77777777" w:rsidR="003F6991" w:rsidRPr="003F6991" w:rsidRDefault="003F6991" w:rsidP="008A2B49">
            <w:pPr>
              <w:widowControl w:val="0"/>
              <w:pBdr>
                <w:top w:val="nil"/>
                <w:left w:val="nil"/>
                <w:bottom w:val="nil"/>
                <w:right w:val="nil"/>
                <w:between w:val="nil"/>
              </w:pBdr>
              <w:spacing w:line="252" w:lineRule="auto"/>
              <w:ind w:left="-117" w:right="-70"/>
              <w:jc w:val="both"/>
              <w:rPr>
                <w:rFonts w:ascii="Times New Roman" w:hAnsi="Times New Roman" w:cs="Times New Roman"/>
                <w:color w:val="000000"/>
              </w:rPr>
            </w:pPr>
            <w:r w:rsidRPr="003F6991">
              <w:rPr>
                <w:rFonts w:ascii="Times New Roman" w:hAnsi="Times New Roman" w:cs="Times New Roman"/>
                <w:color w:val="000000"/>
              </w:rPr>
              <w:t>WAER</w:t>
            </w:r>
          </w:p>
          <w:p w14:paraId="7A2E45D7" w14:textId="77777777" w:rsidR="003F6991" w:rsidRPr="003F6991" w:rsidRDefault="003F6991" w:rsidP="008A2B49">
            <w:pPr>
              <w:widowControl w:val="0"/>
              <w:pBdr>
                <w:top w:val="nil"/>
                <w:left w:val="nil"/>
                <w:bottom w:val="nil"/>
                <w:right w:val="nil"/>
                <w:between w:val="nil"/>
              </w:pBdr>
              <w:spacing w:line="252" w:lineRule="auto"/>
              <w:ind w:right="-70"/>
              <w:jc w:val="both"/>
              <w:rPr>
                <w:rFonts w:ascii="Times New Roman" w:hAnsi="Times New Roman" w:cs="Times New Roman"/>
                <w:color w:val="000000"/>
              </w:rPr>
            </w:pPr>
            <w:r w:rsidRPr="003F6991">
              <w:rPr>
                <w:rFonts w:ascii="Times New Roman" w:hAnsi="Times New Roman" w:cs="Times New Roman"/>
                <w:color w:val="000000"/>
              </w:rPr>
              <w:t>%</w:t>
            </w:r>
          </w:p>
        </w:tc>
        <w:tc>
          <w:tcPr>
            <w:tcW w:w="1105" w:type="dxa"/>
            <w:tcBorders>
              <w:top w:val="single" w:sz="4" w:space="0" w:color="000000"/>
              <w:left w:val="single" w:sz="4" w:space="0" w:color="000000"/>
              <w:bottom w:val="single" w:sz="4" w:space="0" w:color="000000"/>
              <w:right w:val="single" w:sz="4" w:space="0" w:color="000000"/>
            </w:tcBorders>
          </w:tcPr>
          <w:p w14:paraId="5C3A3108"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Reducción</w:t>
            </w:r>
          </w:p>
          <w:p w14:paraId="3F77D759"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%WER</w:t>
            </w:r>
          </w:p>
        </w:tc>
      </w:tr>
      <w:tr w:rsidR="003F6991" w:rsidRPr="003F6991" w14:paraId="262234E8" w14:textId="77777777" w:rsidTr="00291AD7">
        <w:trPr>
          <w:jc w:val="center"/>
        </w:trPr>
        <w:tc>
          <w:tcPr>
            <w:tcW w:w="1389" w:type="dxa"/>
            <w:tcBorders>
              <w:top w:val="nil"/>
              <w:left w:val="single" w:sz="4" w:space="0" w:color="000000"/>
              <w:bottom w:val="nil"/>
              <w:right w:val="single" w:sz="4" w:space="0" w:color="000000"/>
            </w:tcBorders>
          </w:tcPr>
          <w:p w14:paraId="0E644A57"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Referencia</w:t>
            </w:r>
          </w:p>
        </w:tc>
        <w:tc>
          <w:tcPr>
            <w:tcW w:w="661" w:type="dxa"/>
            <w:tcBorders>
              <w:top w:val="nil"/>
              <w:left w:val="single" w:sz="4" w:space="0" w:color="000000"/>
              <w:bottom w:val="nil"/>
              <w:right w:val="single" w:sz="4" w:space="0" w:color="000000"/>
            </w:tcBorders>
          </w:tcPr>
          <w:p w14:paraId="3884ADEB"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38,30</w:t>
            </w:r>
          </w:p>
        </w:tc>
        <w:tc>
          <w:tcPr>
            <w:tcW w:w="661" w:type="dxa"/>
            <w:tcBorders>
              <w:top w:val="nil"/>
              <w:left w:val="single" w:sz="4" w:space="0" w:color="000000"/>
              <w:bottom w:val="nil"/>
              <w:right w:val="nil"/>
            </w:tcBorders>
          </w:tcPr>
          <w:p w14:paraId="5510E0B1"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7,54</w:t>
            </w:r>
          </w:p>
        </w:tc>
        <w:tc>
          <w:tcPr>
            <w:tcW w:w="662" w:type="dxa"/>
            <w:tcBorders>
              <w:top w:val="nil"/>
              <w:left w:val="single" w:sz="4" w:space="0" w:color="000000"/>
              <w:bottom w:val="nil"/>
              <w:right w:val="nil"/>
            </w:tcBorders>
          </w:tcPr>
          <w:p w14:paraId="0388DBB8"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8,53</w:t>
            </w:r>
          </w:p>
        </w:tc>
        <w:tc>
          <w:tcPr>
            <w:tcW w:w="1105" w:type="dxa"/>
            <w:tcBorders>
              <w:top w:val="nil"/>
              <w:left w:val="single" w:sz="4" w:space="0" w:color="000000"/>
              <w:bottom w:val="nil"/>
              <w:right w:val="single" w:sz="4" w:space="0" w:color="000000"/>
            </w:tcBorders>
          </w:tcPr>
          <w:p w14:paraId="3461C729"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w:t>
            </w:r>
          </w:p>
        </w:tc>
      </w:tr>
      <w:tr w:rsidR="003F6991" w:rsidRPr="003F6991" w14:paraId="373850AB" w14:textId="77777777" w:rsidTr="00291AD7">
        <w:trPr>
          <w:jc w:val="center"/>
        </w:trPr>
        <w:tc>
          <w:tcPr>
            <w:tcW w:w="1389" w:type="dxa"/>
            <w:tcBorders>
              <w:top w:val="nil"/>
              <w:left w:val="single" w:sz="4" w:space="0" w:color="000000"/>
              <w:bottom w:val="nil"/>
              <w:right w:val="single" w:sz="4" w:space="0" w:color="000000"/>
            </w:tcBorders>
          </w:tcPr>
          <w:p w14:paraId="095466ED"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HMM-PASS</w:t>
            </w:r>
          </w:p>
        </w:tc>
        <w:tc>
          <w:tcPr>
            <w:tcW w:w="661" w:type="dxa"/>
            <w:tcBorders>
              <w:top w:val="nil"/>
              <w:left w:val="single" w:sz="4" w:space="0" w:color="000000"/>
              <w:bottom w:val="nil"/>
              <w:right w:val="single" w:sz="4" w:space="0" w:color="000000"/>
            </w:tcBorders>
          </w:tcPr>
          <w:p w14:paraId="05FD3FE2"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30,55</w:t>
            </w:r>
          </w:p>
        </w:tc>
        <w:tc>
          <w:tcPr>
            <w:tcW w:w="661" w:type="dxa"/>
            <w:tcBorders>
              <w:top w:val="nil"/>
              <w:left w:val="single" w:sz="4" w:space="0" w:color="000000"/>
              <w:bottom w:val="nil"/>
              <w:right w:val="nil"/>
            </w:tcBorders>
          </w:tcPr>
          <w:p w14:paraId="5F8873E7"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5,36</w:t>
            </w:r>
          </w:p>
        </w:tc>
        <w:tc>
          <w:tcPr>
            <w:tcW w:w="662" w:type="dxa"/>
            <w:tcBorders>
              <w:top w:val="nil"/>
              <w:left w:val="single" w:sz="4" w:space="0" w:color="000000"/>
              <w:bottom w:val="nil"/>
              <w:right w:val="nil"/>
            </w:tcBorders>
          </w:tcPr>
          <w:p w14:paraId="10D3449B"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6,67</w:t>
            </w:r>
          </w:p>
        </w:tc>
        <w:tc>
          <w:tcPr>
            <w:tcW w:w="1105" w:type="dxa"/>
            <w:tcBorders>
              <w:top w:val="nil"/>
              <w:left w:val="single" w:sz="4" w:space="0" w:color="000000"/>
              <w:bottom w:val="nil"/>
              <w:right w:val="single" w:sz="4" w:space="0" w:color="000000"/>
            </w:tcBorders>
          </w:tcPr>
          <w:p w14:paraId="13FBA010"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28,91</w:t>
            </w:r>
          </w:p>
        </w:tc>
      </w:tr>
      <w:tr w:rsidR="003F6991" w:rsidRPr="003F6991" w14:paraId="7B98F0A9" w14:textId="77777777" w:rsidTr="00291AD7">
        <w:trPr>
          <w:jc w:val="center"/>
        </w:trPr>
        <w:tc>
          <w:tcPr>
            <w:tcW w:w="1389" w:type="dxa"/>
            <w:tcBorders>
              <w:top w:val="nil"/>
              <w:left w:val="single" w:sz="4" w:space="0" w:color="000000"/>
              <w:bottom w:val="single" w:sz="4" w:space="0" w:color="000000"/>
              <w:right w:val="single" w:sz="4" w:space="0" w:color="000000"/>
            </w:tcBorders>
          </w:tcPr>
          <w:p w14:paraId="067B7535"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T-PASS</w:t>
            </w:r>
          </w:p>
        </w:tc>
        <w:tc>
          <w:tcPr>
            <w:tcW w:w="661" w:type="dxa"/>
            <w:tcBorders>
              <w:top w:val="nil"/>
              <w:left w:val="single" w:sz="4" w:space="0" w:color="000000"/>
              <w:bottom w:val="single" w:sz="4" w:space="0" w:color="000000"/>
              <w:right w:val="single" w:sz="4" w:space="0" w:color="000000"/>
            </w:tcBorders>
          </w:tcPr>
          <w:p w14:paraId="494C37DD"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25,50</w:t>
            </w:r>
          </w:p>
        </w:tc>
        <w:tc>
          <w:tcPr>
            <w:tcW w:w="661" w:type="dxa"/>
            <w:tcBorders>
              <w:top w:val="nil"/>
              <w:left w:val="single" w:sz="4" w:space="0" w:color="000000"/>
              <w:bottom w:val="single" w:sz="4" w:space="0" w:color="000000"/>
              <w:right w:val="nil"/>
            </w:tcBorders>
          </w:tcPr>
          <w:p w14:paraId="0C07E950"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4,76</w:t>
            </w:r>
          </w:p>
        </w:tc>
        <w:tc>
          <w:tcPr>
            <w:tcW w:w="662" w:type="dxa"/>
            <w:tcBorders>
              <w:top w:val="nil"/>
              <w:left w:val="single" w:sz="4" w:space="0" w:color="000000"/>
              <w:bottom w:val="single" w:sz="4" w:space="0" w:color="000000"/>
              <w:right w:val="nil"/>
            </w:tcBorders>
          </w:tcPr>
          <w:p w14:paraId="268E553E"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5,70</w:t>
            </w:r>
          </w:p>
        </w:tc>
        <w:tc>
          <w:tcPr>
            <w:tcW w:w="1105" w:type="dxa"/>
            <w:tcBorders>
              <w:top w:val="nil"/>
              <w:left w:val="single" w:sz="4" w:space="0" w:color="000000"/>
              <w:bottom w:val="single" w:sz="4" w:space="0" w:color="000000"/>
              <w:right w:val="single" w:sz="4" w:space="0" w:color="000000"/>
            </w:tcBorders>
          </w:tcPr>
          <w:p w14:paraId="3D68E153" w14:textId="77777777" w:rsidR="003F6991" w:rsidRPr="003F6991" w:rsidRDefault="003F6991" w:rsidP="008A2B49">
            <w:pPr>
              <w:widowControl w:val="0"/>
              <w:pBdr>
                <w:top w:val="nil"/>
                <w:left w:val="nil"/>
                <w:bottom w:val="nil"/>
                <w:right w:val="nil"/>
                <w:between w:val="nil"/>
              </w:pBdr>
              <w:spacing w:line="252" w:lineRule="auto"/>
              <w:jc w:val="both"/>
              <w:rPr>
                <w:rFonts w:ascii="Times New Roman" w:hAnsi="Times New Roman" w:cs="Times New Roman"/>
                <w:color w:val="000000"/>
              </w:rPr>
            </w:pPr>
            <w:r w:rsidRPr="003F6991">
              <w:rPr>
                <w:rFonts w:ascii="Times New Roman" w:hAnsi="Times New Roman" w:cs="Times New Roman"/>
                <w:color w:val="000000"/>
              </w:rPr>
              <w:t>36,87</w:t>
            </w:r>
          </w:p>
        </w:tc>
      </w:tr>
    </w:tbl>
    <w:p w14:paraId="3555767C" w14:textId="77777777" w:rsidR="003F6991" w:rsidRPr="003F6991" w:rsidRDefault="003F6991" w:rsidP="008A2B49">
      <w:pPr>
        <w:jc w:val="both"/>
        <w:rPr>
          <w:rFonts w:ascii="Times New Roman" w:hAnsi="Times New Roman" w:cs="Times New Roman"/>
        </w:rPr>
      </w:pPr>
    </w:p>
    <w:p w14:paraId="2AAF4CE3" w14:textId="77777777" w:rsidR="003F6991" w:rsidRPr="003F6991" w:rsidRDefault="003F6991" w:rsidP="008A2B49">
      <w:pPr>
        <w:jc w:val="both"/>
        <w:rPr>
          <w:rFonts w:ascii="Times New Roman" w:hAnsi="Times New Roman" w:cs="Times New Roman"/>
          <w:b/>
          <w:bCs/>
          <w:sz w:val="24"/>
          <w:szCs w:val="24"/>
        </w:rPr>
      </w:pPr>
      <w:r w:rsidRPr="003F6991">
        <w:rPr>
          <w:rFonts w:ascii="Times New Roman" w:hAnsi="Times New Roman" w:cs="Times New Roman"/>
          <w:b/>
          <w:bCs/>
          <w:sz w:val="24"/>
          <w:szCs w:val="24"/>
        </w:rPr>
        <w:t>Citas bibliográficas</w:t>
      </w:r>
    </w:p>
    <w:p w14:paraId="22257224"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Las citas bibliográficas se realizan entre corchetes, por ejemplo [1]. Cuando se hacen citas múltiples utilice la coma para separar dos citas [2], [3] o bien la notación de rangos de citas [2]-[5]. No utilice términos particulares antes de la cita, como en la “referencia [2]” o en “Ref. [4]”. Las referencias se deben presentar por orden de aparición en el texto. El estilo general para las referencias bibliográficas se muestra con varios ejemplos, ubicados en la sección correspondiente. Observe estrictamente el estilo propuesto en: la utilización de tipografía, las mayúsculas, la forma de nombrar a los autores, los datos requeridos para libros, revistas y congresos, etc.</w:t>
      </w:r>
    </w:p>
    <w:p w14:paraId="1198821C"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lastRenderedPageBreak/>
        <w:t>Si se cita al autor de una referencia, el número de orden va a continuación de su nombre. Por ejemplo: "Lewis [2], en cambio, considera que...". En el caso de citas textuales, se transcriben entre comillas y se identificará su procedencia, colocando al final del párrafo el número entre corchetes.</w:t>
      </w:r>
    </w:p>
    <w:p w14:paraId="22C41409" w14:textId="77777777" w:rsidR="003F6991" w:rsidRPr="003F6991" w:rsidRDefault="003F6991" w:rsidP="008A2B49">
      <w:pPr>
        <w:jc w:val="both"/>
        <w:rPr>
          <w:rFonts w:ascii="Times New Roman" w:hAnsi="Times New Roman" w:cs="Times New Roman"/>
        </w:rPr>
      </w:pPr>
    </w:p>
    <w:p w14:paraId="57416905" w14:textId="77777777" w:rsidR="003F6991" w:rsidRPr="003F6991" w:rsidRDefault="003F6991" w:rsidP="008A2B49">
      <w:pPr>
        <w:jc w:val="both"/>
        <w:rPr>
          <w:rFonts w:ascii="Times New Roman" w:hAnsi="Times New Roman" w:cs="Times New Roman"/>
          <w:b/>
          <w:bCs/>
          <w:sz w:val="24"/>
          <w:szCs w:val="24"/>
        </w:rPr>
      </w:pPr>
      <w:r w:rsidRPr="003F6991">
        <w:rPr>
          <w:rFonts w:ascii="Times New Roman" w:hAnsi="Times New Roman" w:cs="Times New Roman"/>
          <w:b/>
          <w:bCs/>
          <w:sz w:val="24"/>
          <w:szCs w:val="24"/>
        </w:rPr>
        <w:t>Otras recomendaciones generales</w:t>
      </w:r>
    </w:p>
    <w:p w14:paraId="0366D729"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Definir adecuadamente cada uno de los acrónimos, la primera vez que aparece en el texto (salvo en el Resumen), por ejemplo, relación de grandes masas (RGM). Luego utilice siempre el acrónimo en lugar del término completo.</w:t>
      </w:r>
    </w:p>
    <w:p w14:paraId="1B58FA6B"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Recuerde definir cada uno de los símbolos que aparecen en las ecuaciones y aclarar la notación, cuando se utilizan operadores matemáticos especiales o poco comunes.</w:t>
      </w:r>
    </w:p>
    <w:p w14:paraId="3F8B8907" w14:textId="77777777" w:rsidR="003F6991" w:rsidRPr="003F6991" w:rsidRDefault="003F6991" w:rsidP="008A2B49">
      <w:pPr>
        <w:jc w:val="both"/>
        <w:rPr>
          <w:rFonts w:ascii="Times New Roman" w:hAnsi="Times New Roman" w:cs="Times New Roman"/>
        </w:rPr>
      </w:pPr>
    </w:p>
    <w:p w14:paraId="6714A72F" w14:textId="77777777" w:rsidR="003F6991" w:rsidRPr="003F6991" w:rsidRDefault="003F6991" w:rsidP="008A2B49">
      <w:pPr>
        <w:jc w:val="both"/>
        <w:rPr>
          <w:rFonts w:ascii="Times New Roman" w:hAnsi="Times New Roman" w:cs="Times New Roman"/>
          <w:b/>
          <w:bCs/>
          <w:sz w:val="24"/>
          <w:szCs w:val="24"/>
        </w:rPr>
      </w:pPr>
      <w:r w:rsidRPr="003F6991">
        <w:rPr>
          <w:rFonts w:ascii="Times New Roman" w:hAnsi="Times New Roman" w:cs="Times New Roman"/>
          <w:b/>
          <w:bCs/>
          <w:sz w:val="24"/>
          <w:szCs w:val="24"/>
        </w:rPr>
        <w:t>CONCLUSIONES</w:t>
      </w:r>
    </w:p>
    <w:p w14:paraId="1E5EA785"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En las conclusiones se presentan los aspectos claves y conclusiones de la etapa de análisis y discusión de los resultados. Pueden incluirse recomendaciones relacionadas con el trabajo y destacarse el impacto potencial del trabajo.</w:t>
      </w:r>
    </w:p>
    <w:p w14:paraId="304D4CF1" w14:textId="77777777" w:rsidR="003F6991" w:rsidRPr="003F6991" w:rsidRDefault="003F6991" w:rsidP="008A2B49">
      <w:pPr>
        <w:jc w:val="both"/>
        <w:rPr>
          <w:rFonts w:ascii="Times New Roman" w:hAnsi="Times New Roman" w:cs="Times New Roman"/>
        </w:rPr>
      </w:pPr>
    </w:p>
    <w:p w14:paraId="208D9929" w14:textId="77777777" w:rsidR="003F6991" w:rsidRPr="003F6991" w:rsidRDefault="003F6991" w:rsidP="008A2B49">
      <w:pPr>
        <w:jc w:val="both"/>
        <w:rPr>
          <w:rFonts w:ascii="Times New Roman" w:hAnsi="Times New Roman" w:cs="Times New Roman"/>
          <w:b/>
          <w:bCs/>
          <w:sz w:val="24"/>
          <w:szCs w:val="24"/>
        </w:rPr>
      </w:pPr>
      <w:r w:rsidRPr="003F6991">
        <w:rPr>
          <w:rFonts w:ascii="Times New Roman" w:hAnsi="Times New Roman" w:cs="Times New Roman"/>
          <w:b/>
          <w:bCs/>
          <w:sz w:val="24"/>
          <w:szCs w:val="24"/>
        </w:rPr>
        <w:t>AGRADECIMIENTOS</w:t>
      </w:r>
    </w:p>
    <w:p w14:paraId="73398B0A" w14:textId="77777777" w:rsidR="003F6991" w:rsidRPr="003F6991" w:rsidRDefault="003F6991" w:rsidP="008A2B49">
      <w:pPr>
        <w:jc w:val="both"/>
        <w:rPr>
          <w:rFonts w:ascii="Times New Roman" w:hAnsi="Times New Roman" w:cs="Times New Roman"/>
        </w:rPr>
      </w:pPr>
      <w:r w:rsidRPr="003F6991">
        <w:rPr>
          <w:rFonts w:ascii="Times New Roman" w:hAnsi="Times New Roman" w:cs="Times New Roman"/>
        </w:rPr>
        <w:t>Si los hubiere, dirigirlos a quien corresponda.</w:t>
      </w:r>
    </w:p>
    <w:p w14:paraId="0197F3FA" w14:textId="77777777" w:rsidR="003F6991" w:rsidRPr="003F6991" w:rsidRDefault="003F6991" w:rsidP="008A2B49">
      <w:pPr>
        <w:jc w:val="both"/>
        <w:rPr>
          <w:rFonts w:ascii="Times New Roman" w:hAnsi="Times New Roman" w:cs="Times New Roman"/>
        </w:rPr>
      </w:pPr>
    </w:p>
    <w:p w14:paraId="3D775C2B" w14:textId="77777777" w:rsidR="003F6991" w:rsidRPr="003F6991" w:rsidRDefault="003F6991" w:rsidP="008A2B49">
      <w:pPr>
        <w:jc w:val="both"/>
        <w:rPr>
          <w:rFonts w:ascii="Times New Roman" w:hAnsi="Times New Roman" w:cs="Times New Roman"/>
          <w:b/>
          <w:bCs/>
          <w:color w:val="000000"/>
        </w:rPr>
      </w:pPr>
      <w:r w:rsidRPr="003F6991">
        <w:rPr>
          <w:rFonts w:ascii="Times New Roman" w:hAnsi="Times New Roman" w:cs="Times New Roman"/>
          <w:b/>
          <w:bCs/>
          <w:sz w:val="24"/>
          <w:szCs w:val="24"/>
        </w:rPr>
        <w:t>REFERENCIAS</w:t>
      </w:r>
    </w:p>
    <w:p w14:paraId="2717A6C1" w14:textId="77777777" w:rsidR="003F6991" w:rsidRPr="003F6991" w:rsidRDefault="003F6991" w:rsidP="008A2B49">
      <w:pPr>
        <w:jc w:val="both"/>
        <w:rPr>
          <w:rFonts w:ascii="Times New Roman" w:hAnsi="Times New Roman" w:cs="Times New Roman"/>
        </w:rPr>
      </w:pPr>
      <w:bookmarkStart w:id="2" w:name="_heading=h.30j0zll" w:colFirst="0" w:colLast="0"/>
      <w:bookmarkEnd w:id="2"/>
      <w:r w:rsidRPr="003F6991">
        <w:rPr>
          <w:rFonts w:ascii="Times New Roman" w:hAnsi="Times New Roman" w:cs="Times New Roman"/>
        </w:rPr>
        <w:t>Las referencias bibliográficas deben colocarse en orden numérico, reduciéndose a las indispensables, conteniendo únicamente las mencionadas en el texto. En función del tipo de publicación, se emplean los siguientes formatos:</w:t>
      </w:r>
    </w:p>
    <w:p w14:paraId="516503D8"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b/>
          <w:bCs/>
          <w:color w:val="000000"/>
        </w:rPr>
      </w:pPr>
    </w:p>
    <w:p w14:paraId="2B51451E"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b/>
          <w:bCs/>
          <w:color w:val="000000"/>
          <w:sz w:val="24"/>
          <w:szCs w:val="24"/>
        </w:rPr>
      </w:pPr>
      <w:r w:rsidRPr="003F6991">
        <w:rPr>
          <w:rFonts w:ascii="Times New Roman" w:hAnsi="Times New Roman" w:cs="Times New Roman"/>
          <w:b/>
          <w:bCs/>
          <w:color w:val="000000"/>
          <w:sz w:val="24"/>
          <w:szCs w:val="24"/>
        </w:rPr>
        <w:t>Artículos en publicaciones periódicas:</w:t>
      </w:r>
    </w:p>
    <w:p w14:paraId="67D56CF5" w14:textId="77777777" w:rsidR="003F6991" w:rsidRPr="003F6991" w:rsidRDefault="003F6991" w:rsidP="008A2B49">
      <w:pPr>
        <w:numPr>
          <w:ilvl w:val="0"/>
          <w:numId w:val="1"/>
        </w:numPr>
        <w:pBdr>
          <w:top w:val="nil"/>
          <w:left w:val="nil"/>
          <w:bottom w:val="nil"/>
          <w:right w:val="nil"/>
          <w:between w:val="nil"/>
        </w:pBdr>
        <w:spacing w:line="240" w:lineRule="auto"/>
        <w:jc w:val="both"/>
        <w:rPr>
          <w:rFonts w:ascii="Times New Roman" w:hAnsi="Times New Roman" w:cs="Times New Roman"/>
          <w:color w:val="000000"/>
        </w:rPr>
      </w:pPr>
      <w:proofErr w:type="spellStart"/>
      <w:r w:rsidRPr="003F6991">
        <w:rPr>
          <w:rFonts w:ascii="Times New Roman" w:hAnsi="Times New Roman" w:cs="Times New Roman"/>
          <w:color w:val="000000"/>
          <w:lang w:val="en-US"/>
        </w:rPr>
        <w:t>Czarnecka</w:t>
      </w:r>
      <w:proofErr w:type="spellEnd"/>
      <w:r w:rsidRPr="003F6991">
        <w:rPr>
          <w:rFonts w:ascii="Times New Roman" w:hAnsi="Times New Roman" w:cs="Times New Roman"/>
          <w:color w:val="000000"/>
          <w:lang w:val="en-US"/>
        </w:rPr>
        <w:t xml:space="preserve">, E.T.; </w:t>
      </w:r>
      <w:proofErr w:type="spellStart"/>
      <w:r w:rsidRPr="003F6991">
        <w:rPr>
          <w:rFonts w:ascii="Times New Roman" w:hAnsi="Times New Roman" w:cs="Times New Roman"/>
          <w:color w:val="000000"/>
          <w:lang w:val="en-US"/>
        </w:rPr>
        <w:t>Gillott</w:t>
      </w:r>
      <w:proofErr w:type="spellEnd"/>
      <w:r w:rsidRPr="003F6991">
        <w:rPr>
          <w:rFonts w:ascii="Times New Roman" w:hAnsi="Times New Roman" w:cs="Times New Roman"/>
          <w:color w:val="000000"/>
          <w:lang w:val="en-US"/>
        </w:rPr>
        <w:t xml:space="preserve">, J.E. (1982). Effect of different types of crushers on shape and roughness of aggregates. </w:t>
      </w:r>
      <w:r w:rsidRPr="003F6991">
        <w:rPr>
          <w:rFonts w:ascii="Times New Roman" w:hAnsi="Times New Roman" w:cs="Times New Roman"/>
          <w:i/>
          <w:iCs/>
          <w:color w:val="000000"/>
        </w:rPr>
        <w:t>Cement, Concrete and Aggregates</w:t>
      </w:r>
      <w:r w:rsidRPr="003F6991">
        <w:rPr>
          <w:rFonts w:ascii="Times New Roman" w:hAnsi="Times New Roman" w:cs="Times New Roman"/>
          <w:color w:val="000000"/>
        </w:rPr>
        <w:t>, 4(1), 33-36.</w:t>
      </w:r>
    </w:p>
    <w:p w14:paraId="01C1E3C6" w14:textId="77777777" w:rsidR="003F6991" w:rsidRPr="003F6991" w:rsidRDefault="003F6991" w:rsidP="008A2B49">
      <w:pPr>
        <w:numPr>
          <w:ilvl w:val="0"/>
          <w:numId w:val="1"/>
        </w:numPr>
        <w:pBdr>
          <w:top w:val="nil"/>
          <w:left w:val="nil"/>
          <w:bottom w:val="nil"/>
          <w:right w:val="nil"/>
          <w:between w:val="nil"/>
        </w:pBdr>
        <w:spacing w:line="240" w:lineRule="auto"/>
        <w:jc w:val="both"/>
        <w:rPr>
          <w:rFonts w:ascii="Times New Roman" w:hAnsi="Times New Roman" w:cs="Times New Roman"/>
          <w:color w:val="000000"/>
        </w:rPr>
      </w:pPr>
      <w:r w:rsidRPr="003F6991">
        <w:rPr>
          <w:rFonts w:ascii="Times New Roman" w:hAnsi="Times New Roman" w:cs="Times New Roman"/>
          <w:color w:val="000000"/>
          <w:highlight w:val="white"/>
        </w:rPr>
        <w:t xml:space="preserve">Añel Cabanelas, E. (2009). Formación on-line en la universidad. </w:t>
      </w:r>
      <w:r w:rsidRPr="003F6991">
        <w:rPr>
          <w:rFonts w:ascii="Times New Roman" w:hAnsi="Times New Roman" w:cs="Times New Roman"/>
          <w:i/>
          <w:iCs/>
          <w:color w:val="000000"/>
          <w:highlight w:val="white"/>
        </w:rPr>
        <w:t>Revista de Medios y Educación, 33</w:t>
      </w:r>
      <w:r w:rsidRPr="003F6991">
        <w:rPr>
          <w:rFonts w:ascii="Times New Roman" w:hAnsi="Times New Roman" w:cs="Times New Roman"/>
          <w:color w:val="000000"/>
          <w:highlight w:val="white"/>
        </w:rPr>
        <w:t xml:space="preserve">, 155-163. Recuperado de: </w:t>
      </w:r>
      <w:r w:rsidRPr="003F6991">
        <w:rPr>
          <w:rFonts w:ascii="Times New Roman" w:hAnsi="Times New Roman" w:cs="Times New Roman"/>
        </w:rPr>
        <w:fldChar w:fldCharType="begin"/>
      </w:r>
      <w:r w:rsidRPr="003F6991">
        <w:rPr>
          <w:rFonts w:ascii="Times New Roman" w:hAnsi="Times New Roman" w:cs="Times New Roman"/>
        </w:rPr>
        <w:instrText>HYPERLINK "http://www.sav.us.es/pixelbit/pixelbit/articulos/n33/11.pdf" \h</w:instrText>
      </w:r>
      <w:r w:rsidRPr="003F6991">
        <w:rPr>
          <w:rFonts w:ascii="Times New Roman" w:hAnsi="Times New Roman" w:cs="Times New Roman"/>
        </w:rPr>
      </w:r>
      <w:r w:rsidRPr="003F6991">
        <w:rPr>
          <w:rFonts w:ascii="Times New Roman" w:hAnsi="Times New Roman" w:cs="Times New Roman"/>
        </w:rPr>
        <w:fldChar w:fldCharType="separate"/>
      </w:r>
      <w:r w:rsidRPr="003F6991">
        <w:rPr>
          <w:rFonts w:ascii="Times New Roman" w:hAnsi="Times New Roman" w:cs="Times New Roman"/>
          <w:color w:val="000000"/>
          <w:highlight w:val="white"/>
          <w:u w:val="single"/>
        </w:rPr>
        <w:t>http://www.sav.us.es/pixelbit/pixelbit/articulos/n33/11.pdf</w:t>
      </w:r>
      <w:r w:rsidRPr="003F6991">
        <w:rPr>
          <w:rFonts w:ascii="Times New Roman" w:hAnsi="Times New Roman" w:cs="Times New Roman"/>
        </w:rPr>
        <w:fldChar w:fldCharType="end"/>
      </w:r>
    </w:p>
    <w:p w14:paraId="064BE492"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color w:val="000000"/>
        </w:rPr>
      </w:pPr>
    </w:p>
    <w:p w14:paraId="288C6D04"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b/>
          <w:bCs/>
          <w:color w:val="000000"/>
        </w:rPr>
      </w:pPr>
      <w:r w:rsidRPr="003F6991">
        <w:rPr>
          <w:rFonts w:ascii="Times New Roman" w:hAnsi="Times New Roman" w:cs="Times New Roman"/>
          <w:b/>
          <w:bCs/>
          <w:color w:val="000000"/>
          <w:highlight w:val="white"/>
        </w:rPr>
        <w:t>Libros:</w:t>
      </w:r>
    </w:p>
    <w:p w14:paraId="2E3EF0DD" w14:textId="77777777" w:rsidR="003F6991" w:rsidRPr="003F6991" w:rsidRDefault="003F6991" w:rsidP="008A2B49">
      <w:pPr>
        <w:numPr>
          <w:ilvl w:val="0"/>
          <w:numId w:val="1"/>
        </w:numPr>
        <w:pBdr>
          <w:top w:val="nil"/>
          <w:left w:val="nil"/>
          <w:bottom w:val="nil"/>
          <w:right w:val="nil"/>
          <w:between w:val="nil"/>
        </w:pBdr>
        <w:spacing w:line="240" w:lineRule="auto"/>
        <w:jc w:val="both"/>
        <w:rPr>
          <w:rFonts w:ascii="Times New Roman" w:hAnsi="Times New Roman" w:cs="Times New Roman"/>
          <w:color w:val="000000"/>
        </w:rPr>
      </w:pPr>
      <w:r w:rsidRPr="003F6991">
        <w:rPr>
          <w:rFonts w:ascii="Times New Roman" w:hAnsi="Times New Roman" w:cs="Times New Roman"/>
          <w:color w:val="000000"/>
        </w:rPr>
        <w:t xml:space="preserve">Giuliano, G. (2007). </w:t>
      </w:r>
      <w:r w:rsidRPr="003F6991">
        <w:rPr>
          <w:rFonts w:ascii="Times New Roman" w:hAnsi="Times New Roman" w:cs="Times New Roman"/>
          <w:i/>
          <w:iCs/>
          <w:color w:val="000000"/>
        </w:rPr>
        <w:t>Interrogar la Tecnología. Algunos fundamentos para un análisis crítico</w:t>
      </w:r>
      <w:r w:rsidRPr="003F6991">
        <w:rPr>
          <w:rFonts w:ascii="Times New Roman" w:hAnsi="Times New Roman" w:cs="Times New Roman"/>
          <w:color w:val="000000"/>
        </w:rPr>
        <w:t>. Nueva Librería. Buenos Aires, 125-130.</w:t>
      </w:r>
    </w:p>
    <w:p w14:paraId="3FAB2C3F"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b/>
          <w:bCs/>
          <w:color w:val="000000"/>
        </w:rPr>
      </w:pPr>
    </w:p>
    <w:p w14:paraId="24CD3E30"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b/>
          <w:bCs/>
          <w:color w:val="000000"/>
          <w:sz w:val="24"/>
          <w:szCs w:val="24"/>
        </w:rPr>
      </w:pPr>
      <w:r w:rsidRPr="003F6991">
        <w:rPr>
          <w:rFonts w:ascii="Times New Roman" w:hAnsi="Times New Roman" w:cs="Times New Roman"/>
          <w:b/>
          <w:bCs/>
          <w:color w:val="000000"/>
          <w:sz w:val="24"/>
          <w:szCs w:val="24"/>
        </w:rPr>
        <w:t>Capítulos de libros:</w:t>
      </w:r>
    </w:p>
    <w:p w14:paraId="70D76DFC"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color w:val="000000"/>
        </w:rPr>
      </w:pPr>
      <w:r w:rsidRPr="003F6991">
        <w:rPr>
          <w:rFonts w:ascii="Times New Roman" w:hAnsi="Times New Roman" w:cs="Times New Roman"/>
          <w:color w:val="000000"/>
        </w:rPr>
        <w:t xml:space="preserve">[4] </w:t>
      </w:r>
      <w:r w:rsidRPr="003F6991">
        <w:rPr>
          <w:rFonts w:ascii="Times New Roman" w:hAnsi="Times New Roman" w:cs="Times New Roman"/>
          <w:color w:val="000000"/>
          <w:highlight w:val="white"/>
        </w:rPr>
        <w:t>Boekaerts, M. (2009). La evaluación de las competencias de autorregulación del estu-diante. En C. Monereo (coord.),</w:t>
      </w:r>
      <w:r w:rsidRPr="003F6991">
        <w:rPr>
          <w:rFonts w:ascii="Times New Roman" w:hAnsi="Times New Roman" w:cs="Times New Roman"/>
          <w:i/>
          <w:iCs/>
          <w:color w:val="000000"/>
          <w:highlight w:val="white"/>
        </w:rPr>
        <w:t xml:space="preserve"> PISA como excusa: repensar la evaluación para cambiar la enseñanza</w:t>
      </w:r>
      <w:r w:rsidRPr="003F6991">
        <w:rPr>
          <w:rFonts w:ascii="Times New Roman" w:hAnsi="Times New Roman" w:cs="Times New Roman"/>
          <w:color w:val="000000"/>
          <w:highlight w:val="white"/>
        </w:rPr>
        <w:t>(55-69). Graó, Barcelona.</w:t>
      </w:r>
    </w:p>
    <w:p w14:paraId="13A33F61"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color w:val="000000"/>
        </w:rPr>
      </w:pPr>
    </w:p>
    <w:p w14:paraId="78C33630"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b/>
          <w:bCs/>
          <w:color w:val="000000"/>
        </w:rPr>
      </w:pPr>
      <w:r w:rsidRPr="003F6991">
        <w:rPr>
          <w:rFonts w:ascii="Times New Roman" w:hAnsi="Times New Roman" w:cs="Times New Roman"/>
          <w:b/>
          <w:bCs/>
          <w:color w:val="000000"/>
          <w:sz w:val="24"/>
          <w:szCs w:val="24"/>
        </w:rPr>
        <w:t>Norma</w:t>
      </w:r>
      <w:r w:rsidRPr="003F6991">
        <w:rPr>
          <w:rFonts w:ascii="Times New Roman" w:hAnsi="Times New Roman" w:cs="Times New Roman"/>
          <w:b/>
          <w:bCs/>
          <w:color w:val="000000"/>
        </w:rPr>
        <w:t>:</w:t>
      </w:r>
    </w:p>
    <w:p w14:paraId="7402DA5A"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color w:val="000000"/>
        </w:rPr>
      </w:pPr>
      <w:r w:rsidRPr="003F6991">
        <w:rPr>
          <w:rFonts w:ascii="Times New Roman" w:hAnsi="Times New Roman" w:cs="Times New Roman"/>
          <w:color w:val="000000"/>
        </w:rPr>
        <w:t xml:space="preserve">[5] AENOR (2009). </w:t>
      </w:r>
      <w:r w:rsidRPr="003F6991">
        <w:rPr>
          <w:rFonts w:ascii="Times New Roman" w:hAnsi="Times New Roman" w:cs="Times New Roman"/>
          <w:i/>
          <w:iCs/>
          <w:color w:val="000000"/>
        </w:rPr>
        <w:t>UNE 216501 Auditorías Energéticas, Requisitos</w:t>
      </w:r>
      <w:r w:rsidRPr="003F6991">
        <w:rPr>
          <w:rFonts w:ascii="Times New Roman" w:hAnsi="Times New Roman" w:cs="Times New Roman"/>
          <w:color w:val="000000"/>
        </w:rPr>
        <w:t>. Asociación Españo-la de Normalización, Madrid, 14 pp.</w:t>
      </w:r>
    </w:p>
    <w:p w14:paraId="2C7FA5C2"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color w:val="000000"/>
        </w:rPr>
      </w:pPr>
    </w:p>
    <w:p w14:paraId="3806CF14"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color w:val="000000"/>
        </w:rPr>
      </w:pPr>
      <w:r w:rsidRPr="003F6991">
        <w:rPr>
          <w:rFonts w:ascii="Times New Roman" w:hAnsi="Times New Roman" w:cs="Times New Roman"/>
          <w:b/>
          <w:bCs/>
          <w:color w:val="000000"/>
          <w:sz w:val="24"/>
          <w:szCs w:val="24"/>
        </w:rPr>
        <w:t>Monografía</w:t>
      </w:r>
      <w:r w:rsidRPr="003F6991">
        <w:rPr>
          <w:rFonts w:ascii="Times New Roman" w:hAnsi="Times New Roman" w:cs="Times New Roman"/>
          <w:b/>
          <w:bCs/>
          <w:color w:val="000000"/>
          <w:highlight w:val="white"/>
        </w:rPr>
        <w:t>:</w:t>
      </w:r>
    </w:p>
    <w:p w14:paraId="784316AB"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color w:val="000000"/>
          <w:highlight w:val="white"/>
        </w:rPr>
      </w:pPr>
      <w:r w:rsidRPr="003F6991">
        <w:rPr>
          <w:rFonts w:ascii="Times New Roman" w:hAnsi="Times New Roman" w:cs="Times New Roman"/>
          <w:color w:val="000000"/>
        </w:rPr>
        <w:t xml:space="preserve">[6] </w:t>
      </w:r>
      <w:r w:rsidRPr="003F6991">
        <w:rPr>
          <w:rFonts w:ascii="Times New Roman" w:hAnsi="Times New Roman" w:cs="Times New Roman"/>
          <w:color w:val="000000"/>
          <w:highlight w:val="white"/>
        </w:rPr>
        <w:t xml:space="preserve">Lesday Martínez Fernández.D. (2015). </w:t>
      </w:r>
      <w:r w:rsidRPr="003F6991">
        <w:rPr>
          <w:rFonts w:ascii="Times New Roman" w:hAnsi="Times New Roman" w:cs="Times New Roman"/>
          <w:i/>
          <w:iCs/>
          <w:color w:val="000000"/>
          <w:highlight w:val="white"/>
        </w:rPr>
        <w:t>Hormigón pesado. Una mirada actual de su empleo como blindaje</w:t>
      </w:r>
      <w:r w:rsidRPr="003F6991">
        <w:rPr>
          <w:rFonts w:ascii="Times New Roman" w:hAnsi="Times New Roman" w:cs="Times New Roman"/>
          <w:color w:val="000000"/>
          <w:highlight w:val="white"/>
        </w:rPr>
        <w:t>. Universidad Central ¨Marta Abreu¨ de Las Villas. </w:t>
      </w:r>
      <w:r w:rsidRPr="003F6991">
        <w:rPr>
          <w:rFonts w:ascii="Times New Roman" w:hAnsi="Times New Roman" w:cs="Times New Roman"/>
        </w:rPr>
        <w:fldChar w:fldCharType="begin"/>
      </w:r>
      <w:r w:rsidRPr="003F6991">
        <w:rPr>
          <w:rFonts w:ascii="Times New Roman" w:hAnsi="Times New Roman" w:cs="Times New Roman"/>
        </w:rPr>
        <w:instrText>HYPERLINK "https://www.monografias.com/trabajos16/cuba-origenes/cuba-origenes.shtml" \h</w:instrText>
      </w:r>
      <w:r w:rsidRPr="003F6991">
        <w:rPr>
          <w:rFonts w:ascii="Times New Roman" w:hAnsi="Times New Roman" w:cs="Times New Roman"/>
        </w:rPr>
      </w:r>
      <w:r w:rsidRPr="003F6991">
        <w:rPr>
          <w:rFonts w:ascii="Times New Roman" w:hAnsi="Times New Roman" w:cs="Times New Roman"/>
        </w:rPr>
        <w:fldChar w:fldCharType="separate"/>
      </w:r>
      <w:r w:rsidRPr="003F6991">
        <w:rPr>
          <w:rFonts w:ascii="Times New Roman" w:hAnsi="Times New Roman" w:cs="Times New Roman"/>
          <w:color w:val="000000"/>
          <w:highlight w:val="white"/>
        </w:rPr>
        <w:t>Cuba</w:t>
      </w:r>
      <w:r w:rsidRPr="003F6991">
        <w:rPr>
          <w:rFonts w:ascii="Times New Roman" w:hAnsi="Times New Roman" w:cs="Times New Roman"/>
        </w:rPr>
        <w:fldChar w:fldCharType="end"/>
      </w:r>
      <w:r w:rsidRPr="003F6991">
        <w:rPr>
          <w:rFonts w:ascii="Times New Roman" w:hAnsi="Times New Roman" w:cs="Times New Roman"/>
          <w:color w:val="000000"/>
          <w:highlight w:val="white"/>
        </w:rPr>
        <w:t>.</w:t>
      </w:r>
    </w:p>
    <w:p w14:paraId="40C9873F"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color w:val="000000"/>
          <w:highlight w:val="white"/>
        </w:rPr>
      </w:pPr>
    </w:p>
    <w:p w14:paraId="0E564FBC"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b/>
          <w:bCs/>
          <w:color w:val="000000"/>
        </w:rPr>
      </w:pPr>
      <w:r w:rsidRPr="003F6991">
        <w:rPr>
          <w:rFonts w:ascii="Times New Roman" w:hAnsi="Times New Roman" w:cs="Times New Roman"/>
          <w:b/>
          <w:bCs/>
          <w:color w:val="000000"/>
          <w:sz w:val="24"/>
          <w:szCs w:val="24"/>
        </w:rPr>
        <w:t>Anales de Congresos y Seminarios</w:t>
      </w:r>
      <w:r w:rsidRPr="003F6991">
        <w:rPr>
          <w:rFonts w:ascii="Times New Roman" w:hAnsi="Times New Roman" w:cs="Times New Roman"/>
          <w:b/>
          <w:bCs/>
          <w:color w:val="000000"/>
        </w:rPr>
        <w:t>:</w:t>
      </w:r>
    </w:p>
    <w:p w14:paraId="203D9C97"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color w:val="000000"/>
          <w:lang w:val="en-US"/>
        </w:rPr>
      </w:pPr>
      <w:bookmarkStart w:id="3" w:name="_heading=h.1fob9te" w:colFirst="0" w:colLast="0"/>
      <w:bookmarkEnd w:id="3"/>
      <w:r w:rsidRPr="003F6991">
        <w:rPr>
          <w:rFonts w:ascii="Times New Roman" w:hAnsi="Times New Roman" w:cs="Times New Roman"/>
          <w:color w:val="000000"/>
          <w:lang w:val="en-US"/>
        </w:rPr>
        <w:lastRenderedPageBreak/>
        <w:t xml:space="preserve">[7] </w:t>
      </w:r>
      <w:proofErr w:type="spellStart"/>
      <w:r w:rsidRPr="003F6991">
        <w:rPr>
          <w:rFonts w:ascii="Times New Roman" w:hAnsi="Times New Roman" w:cs="Times New Roman"/>
          <w:color w:val="000000"/>
          <w:lang w:val="en-US"/>
        </w:rPr>
        <w:t>Batliner</w:t>
      </w:r>
      <w:proofErr w:type="spellEnd"/>
      <w:r w:rsidRPr="003F6991">
        <w:rPr>
          <w:rFonts w:ascii="Times New Roman" w:hAnsi="Times New Roman" w:cs="Times New Roman"/>
          <w:color w:val="000000"/>
          <w:lang w:val="en-US"/>
        </w:rPr>
        <w:t xml:space="preserve">, A.; </w:t>
      </w:r>
      <w:proofErr w:type="spellStart"/>
      <w:r w:rsidRPr="003F6991">
        <w:rPr>
          <w:rFonts w:ascii="Times New Roman" w:hAnsi="Times New Roman" w:cs="Times New Roman"/>
          <w:color w:val="000000"/>
          <w:lang w:val="en-US"/>
        </w:rPr>
        <w:t>Kie</w:t>
      </w:r>
      <w:r w:rsidRPr="003F6991">
        <w:rPr>
          <w:rFonts w:ascii="Times New Roman" w:eastAsia="Noto Sans Symbols" w:hAnsi="Times New Roman" w:cs="Times New Roman"/>
          <w:color w:val="000000"/>
          <w:lang w:val="en-US"/>
        </w:rPr>
        <w:t>®</w:t>
      </w:r>
      <w:r w:rsidRPr="003F6991">
        <w:rPr>
          <w:rFonts w:ascii="Times New Roman" w:hAnsi="Times New Roman" w:cs="Times New Roman"/>
          <w:color w:val="000000"/>
          <w:lang w:val="en-US"/>
        </w:rPr>
        <w:t>ling</w:t>
      </w:r>
      <w:proofErr w:type="spellEnd"/>
      <w:r w:rsidRPr="003F6991">
        <w:rPr>
          <w:rFonts w:ascii="Times New Roman" w:hAnsi="Times New Roman" w:cs="Times New Roman"/>
          <w:color w:val="000000"/>
          <w:lang w:val="en-US"/>
        </w:rPr>
        <w:t xml:space="preserve">, A.; </w:t>
      </w:r>
      <w:proofErr w:type="spellStart"/>
      <w:r w:rsidRPr="003F6991">
        <w:rPr>
          <w:rFonts w:ascii="Times New Roman" w:hAnsi="Times New Roman" w:cs="Times New Roman"/>
          <w:color w:val="000000"/>
          <w:lang w:val="en-US"/>
        </w:rPr>
        <w:t>Kompe</w:t>
      </w:r>
      <w:proofErr w:type="spellEnd"/>
      <w:r w:rsidRPr="003F6991">
        <w:rPr>
          <w:rFonts w:ascii="Times New Roman" w:hAnsi="Times New Roman" w:cs="Times New Roman"/>
          <w:color w:val="000000"/>
          <w:lang w:val="en-US"/>
        </w:rPr>
        <w:t xml:space="preserve">, R.; </w:t>
      </w:r>
      <w:proofErr w:type="spellStart"/>
      <w:proofErr w:type="gramStart"/>
      <w:r w:rsidRPr="003F6991">
        <w:rPr>
          <w:rFonts w:ascii="Times New Roman" w:hAnsi="Times New Roman" w:cs="Times New Roman"/>
          <w:color w:val="000000"/>
          <w:lang w:val="en-US"/>
        </w:rPr>
        <w:t>Niemann,H</w:t>
      </w:r>
      <w:proofErr w:type="spellEnd"/>
      <w:r w:rsidRPr="003F6991">
        <w:rPr>
          <w:rFonts w:ascii="Times New Roman" w:hAnsi="Times New Roman" w:cs="Times New Roman"/>
          <w:color w:val="000000"/>
          <w:lang w:val="en-US"/>
        </w:rPr>
        <w:t>.</w:t>
      </w:r>
      <w:proofErr w:type="gramEnd"/>
      <w:r w:rsidRPr="003F6991">
        <w:rPr>
          <w:rFonts w:ascii="Times New Roman" w:hAnsi="Times New Roman" w:cs="Times New Roman"/>
          <w:color w:val="000000"/>
          <w:lang w:val="en-US"/>
        </w:rPr>
        <w:t xml:space="preserve">; </w:t>
      </w:r>
      <w:proofErr w:type="spellStart"/>
      <w:r w:rsidRPr="003F6991">
        <w:rPr>
          <w:rFonts w:ascii="Times New Roman" w:hAnsi="Times New Roman" w:cs="Times New Roman"/>
          <w:color w:val="000000"/>
          <w:lang w:val="en-US"/>
        </w:rPr>
        <w:t>Nöth</w:t>
      </w:r>
      <w:proofErr w:type="spellEnd"/>
      <w:r w:rsidRPr="003F6991">
        <w:rPr>
          <w:rFonts w:ascii="Times New Roman" w:hAnsi="Times New Roman" w:cs="Times New Roman"/>
          <w:color w:val="000000"/>
          <w:lang w:val="en-US"/>
        </w:rPr>
        <w:t xml:space="preserve">, E. (1997). Tempo and its Change in Spontaneous Speech. </w:t>
      </w:r>
      <w:r w:rsidRPr="003F6991">
        <w:rPr>
          <w:rFonts w:ascii="Times New Roman" w:hAnsi="Times New Roman" w:cs="Times New Roman"/>
          <w:i/>
          <w:iCs/>
          <w:color w:val="000000"/>
          <w:lang w:val="en-US"/>
        </w:rPr>
        <w:t>Proc. of the 5th European Conference on Speech Communication and Technology</w:t>
      </w:r>
      <w:r w:rsidRPr="003F6991">
        <w:rPr>
          <w:rFonts w:ascii="Times New Roman" w:hAnsi="Times New Roman" w:cs="Times New Roman"/>
          <w:color w:val="000000"/>
          <w:lang w:val="en-US"/>
        </w:rPr>
        <w:t>, 2, 763-766.</w:t>
      </w:r>
    </w:p>
    <w:p w14:paraId="76AD16A8" w14:textId="77777777" w:rsidR="003F6991" w:rsidRPr="003F6991" w:rsidRDefault="003F6991" w:rsidP="008A2B49">
      <w:pPr>
        <w:pBdr>
          <w:top w:val="nil"/>
          <w:left w:val="nil"/>
          <w:bottom w:val="nil"/>
          <w:right w:val="nil"/>
          <w:between w:val="nil"/>
        </w:pBdr>
        <w:ind w:left="397" w:hanging="397"/>
        <w:jc w:val="both"/>
        <w:rPr>
          <w:rFonts w:ascii="Times New Roman" w:hAnsi="Times New Roman" w:cs="Times New Roman"/>
          <w:color w:val="000000"/>
          <w:lang w:val="en-US"/>
        </w:rPr>
      </w:pPr>
    </w:p>
    <w:p w14:paraId="50C2A7AE" w14:textId="694B2802" w:rsidR="003F6991" w:rsidRPr="003F6991" w:rsidRDefault="003F6991" w:rsidP="008A2B49">
      <w:pPr>
        <w:pBdr>
          <w:top w:val="nil"/>
          <w:left w:val="nil"/>
          <w:bottom w:val="nil"/>
          <w:right w:val="nil"/>
          <w:between w:val="nil"/>
        </w:pBdr>
        <w:ind w:right="566"/>
        <w:jc w:val="both"/>
        <w:rPr>
          <w:rFonts w:ascii="Times New Roman" w:hAnsi="Times New Roman" w:cs="Times New Roman"/>
          <w:b/>
          <w:bCs/>
          <w:color w:val="000000"/>
        </w:rPr>
      </w:pPr>
      <w:r w:rsidRPr="003F6991">
        <w:rPr>
          <w:rFonts w:ascii="Times New Roman" w:hAnsi="Times New Roman" w:cs="Times New Roman"/>
        </w:rPr>
        <w:t>Las notas aclaratorias, se ubican al final del texto, antes de las referencias, sin emplear numeración automática; escribir uno por uno los números de las notas y el texto que las acompañan.</w:t>
      </w:r>
    </w:p>
    <w:p w14:paraId="464295A2" w14:textId="41A5BF33" w:rsidR="00AD7D06" w:rsidRPr="003F6991" w:rsidRDefault="00AD7D06" w:rsidP="008A2B49">
      <w:pPr>
        <w:spacing w:before="219" w:line="240" w:lineRule="auto"/>
        <w:ind w:left="14"/>
        <w:jc w:val="both"/>
        <w:rPr>
          <w:rFonts w:ascii="Times New Roman" w:eastAsia="Poppins" w:hAnsi="Times New Roman" w:cs="Times New Roman"/>
        </w:rPr>
      </w:pPr>
    </w:p>
    <w:sectPr w:rsidR="00AD7D06" w:rsidRPr="003F6991" w:rsidSect="003F6991">
      <w:type w:val="continuous"/>
      <w:pgSz w:w="11909" w:h="16834"/>
      <w:pgMar w:top="3968" w:right="1440" w:bottom="1440" w:left="1440"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A5350" w14:textId="77777777" w:rsidR="003A34C3" w:rsidRDefault="003A34C3">
      <w:pPr>
        <w:spacing w:line="240" w:lineRule="auto"/>
      </w:pPr>
      <w:r>
        <w:separator/>
      </w:r>
    </w:p>
  </w:endnote>
  <w:endnote w:type="continuationSeparator" w:id="0">
    <w:p w14:paraId="6FBECDA0" w14:textId="77777777" w:rsidR="003A34C3" w:rsidRDefault="003A34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150B0AD-4963-B047-88F3-01502EAFE815}"/>
    <w:embedBold r:id="rId2" w:fontKey="{988D7C94-7E81-D84C-A444-0BDCE63A21DD}"/>
    <w:embedItalic r:id="rId3" w:fontKey="{519EBE2F-7299-DC48-B08C-47FB015997C2}"/>
    <w:embedBoldItalic r:id="rId4" w:fontKey="{836021B3-830A-BC4E-965D-82AD8D673CA6}"/>
  </w:font>
  <w:font w:name="Times New Roman">
    <w:panose1 w:val="02020603050405020304"/>
    <w:charset w:val="00"/>
    <w:family w:val="roman"/>
    <w:pitch w:val="variable"/>
    <w:sig w:usb0="E0002EFF" w:usb1="C000785B" w:usb2="00000009" w:usb3="00000000" w:csb0="000001FF" w:csb1="00000000"/>
    <w:embedRegular r:id="rId5" w:fontKey="{27FD77E9-0BF1-7F4A-87C2-11CC97C9767F}"/>
    <w:embedBold r:id="rId6" w:fontKey="{23366A2F-7541-2247-BA58-18B747EEEA57}"/>
    <w:embedItalic r:id="rId7" w:fontKey="{487FCA12-4AE6-7944-989A-70BC2C2A52A8}"/>
    <w:embedBoldItalic r:id="rId8" w:fontKey="{A78E2A69-B343-AC4D-8367-15FD6393922F}"/>
  </w:font>
  <w:font w:name="Noto Sans Symbols">
    <w:altName w:val="Calibri"/>
    <w:panose1 w:val="020B0604020202020204"/>
    <w:charset w:val="00"/>
    <w:family w:val="auto"/>
    <w:pitch w:val="default"/>
  </w:font>
  <w:font w:name="Poppins">
    <w:panose1 w:val="00000500000000000000"/>
    <w:charset w:val="4D"/>
    <w:family w:val="auto"/>
    <w:pitch w:val="variable"/>
    <w:sig w:usb0="00008007" w:usb1="00000000" w:usb2="00000000" w:usb3="00000000" w:csb0="00000093" w:csb1="00000000"/>
    <w:embedRegular r:id="rId10" w:fontKey="{55E25501-1F0E-054C-8D25-042643A8E5E4}"/>
  </w:font>
  <w:font w:name="Calibri">
    <w:panose1 w:val="020F0502020204030204"/>
    <w:charset w:val="00"/>
    <w:family w:val="swiss"/>
    <w:pitch w:val="variable"/>
    <w:sig w:usb0="E0002AFF" w:usb1="C000247B" w:usb2="00000009" w:usb3="00000000" w:csb0="000001FF" w:csb1="00000000"/>
    <w:embedRegular r:id="rId11" w:fontKey="{A9BE851E-C83B-5E46-AC79-1E023627EDFA}"/>
  </w:font>
  <w:font w:name="Cambria">
    <w:panose1 w:val="02040503050406030204"/>
    <w:charset w:val="00"/>
    <w:family w:val="roman"/>
    <w:pitch w:val="variable"/>
    <w:sig w:usb0="E00002FF" w:usb1="400004FF" w:usb2="00000000" w:usb3="00000000" w:csb0="0000019F" w:csb1="00000000"/>
    <w:embedRegular r:id="rId12" w:fontKey="{CB478E88-138A-C94A-BFB8-12FF16D7C6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57C3A" w14:textId="77777777" w:rsidR="00AD7D06" w:rsidRDefault="00000000">
    <w:r>
      <w:rPr>
        <w:noProof/>
      </w:rPr>
      <w:drawing>
        <wp:anchor distT="114300" distB="114300" distL="114300" distR="114300" simplePos="0" relativeHeight="251659264" behindDoc="0" locked="0" layoutInCell="1" hidden="0" allowOverlap="1" wp14:anchorId="707D49A6" wp14:editId="117F612A">
          <wp:simplePos x="0" y="0"/>
          <wp:positionH relativeFrom="column">
            <wp:posOffset>936000</wp:posOffset>
          </wp:positionH>
          <wp:positionV relativeFrom="paragraph">
            <wp:posOffset>-1000799</wp:posOffset>
          </wp:positionV>
          <wp:extent cx="5731200" cy="1676400"/>
          <wp:effectExtent l="0" t="0" r="0" b="0"/>
          <wp:wrapNone/>
          <wp:docPr id="13666544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200" cy="1676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0F981" w14:textId="77777777" w:rsidR="003A34C3" w:rsidRDefault="003A34C3">
      <w:pPr>
        <w:spacing w:line="240" w:lineRule="auto"/>
      </w:pPr>
      <w:r>
        <w:separator/>
      </w:r>
    </w:p>
  </w:footnote>
  <w:footnote w:type="continuationSeparator" w:id="0">
    <w:p w14:paraId="3D69000D" w14:textId="77777777" w:rsidR="003A34C3" w:rsidRDefault="003A34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BF07B" w14:textId="77777777" w:rsidR="00AD7D06" w:rsidRDefault="00000000">
    <w:r>
      <w:rPr>
        <w:noProof/>
      </w:rPr>
      <w:drawing>
        <wp:anchor distT="114300" distB="114300" distL="114300" distR="114300" simplePos="0" relativeHeight="251658240" behindDoc="0" locked="0" layoutInCell="1" hidden="0" allowOverlap="1" wp14:anchorId="42B747DC" wp14:editId="0C4C91AD">
          <wp:simplePos x="0" y="0"/>
          <wp:positionH relativeFrom="page">
            <wp:posOffset>-4215</wp:posOffset>
          </wp:positionH>
          <wp:positionV relativeFrom="page">
            <wp:posOffset>-9524</wp:posOffset>
          </wp:positionV>
          <wp:extent cx="7567066" cy="2300288"/>
          <wp:effectExtent l="0" t="0" r="0" b="0"/>
          <wp:wrapNone/>
          <wp:docPr id="1866867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7066" cy="23002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9D7B1D"/>
    <w:multiLevelType w:val="multilevel"/>
    <w:tmpl w:val="A34AF43A"/>
    <w:lvl w:ilvl="0">
      <w:start w:val="1"/>
      <w:numFmt w:val="decimal"/>
      <w:lvlText w:val="[%1]"/>
      <w:lvlJc w:val="left"/>
      <w:pPr>
        <w:ind w:left="397" w:hanging="397"/>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pStyle w:val="Ttulo7"/>
      <w:lvlText w:val=""/>
      <w:lvlJc w:val="left"/>
      <w:pPr>
        <w:ind w:left="0" w:firstLine="0"/>
      </w:pPr>
    </w:lvl>
    <w:lvl w:ilvl="7">
      <w:start w:val="1"/>
      <w:numFmt w:val="bullet"/>
      <w:pStyle w:val="Ttulo8"/>
      <w:lvlText w:val=""/>
      <w:lvlJc w:val="left"/>
      <w:pPr>
        <w:ind w:left="0" w:firstLine="0"/>
      </w:pPr>
    </w:lvl>
    <w:lvl w:ilvl="8">
      <w:start w:val="1"/>
      <w:numFmt w:val="bullet"/>
      <w:pStyle w:val="Ttulo9"/>
      <w:lvlText w:val=""/>
      <w:lvlJc w:val="left"/>
      <w:pPr>
        <w:ind w:left="0" w:firstLine="0"/>
      </w:pPr>
    </w:lvl>
  </w:abstractNum>
  <w:num w:numId="1" w16cid:durableId="577329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D06"/>
    <w:rsid w:val="00121A82"/>
    <w:rsid w:val="003A34C3"/>
    <w:rsid w:val="003F6991"/>
    <w:rsid w:val="00627893"/>
    <w:rsid w:val="008A2B49"/>
    <w:rsid w:val="00956DA7"/>
    <w:rsid w:val="00AD7D06"/>
    <w:rsid w:val="00DE7B0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91C27"/>
  <w15:docId w15:val="{837B4FCB-6CFE-D447-8338-1AB411A2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paragraph" w:styleId="Ttulo7">
    <w:name w:val="heading 7"/>
    <w:basedOn w:val="Normal"/>
    <w:next w:val="Normal"/>
    <w:link w:val="Ttulo7Car"/>
    <w:qFormat/>
    <w:rsid w:val="003F6991"/>
    <w:pPr>
      <w:numPr>
        <w:ilvl w:val="6"/>
        <w:numId w:val="1"/>
      </w:numPr>
      <w:spacing w:before="240" w:after="60" w:line="240" w:lineRule="auto"/>
      <w:jc w:val="both"/>
      <w:outlineLvl w:val="6"/>
    </w:pPr>
    <w:rPr>
      <w:rFonts w:ascii="Times New Roman" w:eastAsia="Times New Roman" w:hAnsi="Times New Roman" w:cs="Times New Roman"/>
      <w:sz w:val="16"/>
      <w:szCs w:val="16"/>
      <w:lang w:val="es-AR" w:eastAsia="es-AR"/>
    </w:rPr>
  </w:style>
  <w:style w:type="paragraph" w:styleId="Ttulo8">
    <w:name w:val="heading 8"/>
    <w:basedOn w:val="Normal"/>
    <w:next w:val="Normal"/>
    <w:link w:val="Ttulo8Car"/>
    <w:qFormat/>
    <w:rsid w:val="003F6991"/>
    <w:pPr>
      <w:numPr>
        <w:ilvl w:val="7"/>
        <w:numId w:val="1"/>
      </w:numPr>
      <w:spacing w:before="240" w:after="60" w:line="240" w:lineRule="auto"/>
      <w:jc w:val="both"/>
      <w:outlineLvl w:val="7"/>
    </w:pPr>
    <w:rPr>
      <w:rFonts w:ascii="Times New Roman" w:eastAsia="Times New Roman" w:hAnsi="Times New Roman" w:cs="Times New Roman"/>
      <w:i/>
      <w:iCs/>
      <w:sz w:val="16"/>
      <w:szCs w:val="16"/>
      <w:lang w:val="es-AR" w:eastAsia="es-AR"/>
    </w:rPr>
  </w:style>
  <w:style w:type="paragraph" w:styleId="Ttulo9">
    <w:name w:val="heading 9"/>
    <w:basedOn w:val="Normal"/>
    <w:next w:val="Normal"/>
    <w:link w:val="Ttulo9Car"/>
    <w:qFormat/>
    <w:rsid w:val="003F6991"/>
    <w:pPr>
      <w:numPr>
        <w:ilvl w:val="8"/>
        <w:numId w:val="1"/>
      </w:numPr>
      <w:spacing w:before="240" w:after="60" w:line="240" w:lineRule="auto"/>
      <w:jc w:val="both"/>
      <w:outlineLvl w:val="8"/>
    </w:pPr>
    <w:rPr>
      <w:rFonts w:ascii="Times New Roman" w:eastAsia="Times New Roman" w:hAnsi="Times New Roman" w:cs="Times New Roman"/>
      <w:sz w:val="16"/>
      <w:szCs w:val="16"/>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customStyle="1" w:styleId="Ttulo7Car">
    <w:name w:val="Título 7 Car"/>
    <w:basedOn w:val="Fuentedeprrafopredeter"/>
    <w:link w:val="Ttulo7"/>
    <w:rsid w:val="003F6991"/>
    <w:rPr>
      <w:rFonts w:ascii="Times New Roman" w:eastAsia="Times New Roman" w:hAnsi="Times New Roman" w:cs="Times New Roman"/>
      <w:sz w:val="16"/>
      <w:szCs w:val="16"/>
      <w:lang w:val="es-AR" w:eastAsia="es-AR"/>
    </w:rPr>
  </w:style>
  <w:style w:type="character" w:customStyle="1" w:styleId="Ttulo8Car">
    <w:name w:val="Título 8 Car"/>
    <w:basedOn w:val="Fuentedeprrafopredeter"/>
    <w:link w:val="Ttulo8"/>
    <w:rsid w:val="003F6991"/>
    <w:rPr>
      <w:rFonts w:ascii="Times New Roman" w:eastAsia="Times New Roman" w:hAnsi="Times New Roman" w:cs="Times New Roman"/>
      <w:i/>
      <w:iCs/>
      <w:sz w:val="16"/>
      <w:szCs w:val="16"/>
      <w:lang w:val="es-AR" w:eastAsia="es-AR"/>
    </w:rPr>
  </w:style>
  <w:style w:type="character" w:customStyle="1" w:styleId="Ttulo9Car">
    <w:name w:val="Título 9 Car"/>
    <w:basedOn w:val="Fuentedeprrafopredeter"/>
    <w:link w:val="Ttulo9"/>
    <w:rsid w:val="003F6991"/>
    <w:rPr>
      <w:rFonts w:ascii="Times New Roman" w:eastAsia="Times New Roman" w:hAnsi="Times New Roman" w:cs="Times New Roman"/>
      <w:sz w:val="16"/>
      <w:szCs w:val="16"/>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ARCHIVOS%20DE%20TEXTO\Investigaci&#243;n\TEMAS%20de%20INVESTIGACION\Corrosi&#243;n\PUBLICACIONES\Hormi&#243;n%20Armado\Hormig&#243;n%20con%20Fibras\Ancho%20m&#225;x%20fisura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71315113688593"/>
          <c:y val="7.4675324675324672E-2"/>
          <c:w val="0.58213635822519949"/>
          <c:h val="0.68329061808450753"/>
        </c:manualLayout>
      </c:layout>
      <c:scatterChart>
        <c:scatterStyle val="lineMarker"/>
        <c:varyColors val="0"/>
        <c:ser>
          <c:idx val="0"/>
          <c:order val="0"/>
          <c:tx>
            <c:strRef>
              <c:f>Hoja1!$C$54</c:f>
              <c:strCache>
                <c:ptCount val="1"/>
                <c:pt idx="0">
                  <c:v>Patrón</c:v>
                </c:pt>
              </c:strCache>
            </c:strRef>
          </c:tx>
          <c:spPr>
            <a:ln w="28575">
              <a:noFill/>
            </a:ln>
          </c:spPr>
          <c:marker>
            <c:symbol val="diamond"/>
            <c:size val="5"/>
            <c:spPr>
              <a:solidFill>
                <a:srgbClr val="000000"/>
              </a:solidFill>
              <a:ln>
                <a:solidFill>
                  <a:srgbClr val="000000"/>
                </a:solidFill>
                <a:prstDash val="solid"/>
              </a:ln>
            </c:spPr>
          </c:marker>
          <c:trendline>
            <c:spPr>
              <a:ln w="25400">
                <a:solidFill>
                  <a:srgbClr val="000000"/>
                </a:solidFill>
                <a:prstDash val="solid"/>
              </a:ln>
            </c:spPr>
            <c:trendlineType val="linear"/>
            <c:dispRSqr val="0"/>
            <c:dispEq val="0"/>
          </c:trendline>
          <c:xVal>
            <c:numRef>
              <c:f>Hoja1!$B$55:$B$63</c:f>
              <c:numCache>
                <c:formatCode>General</c:formatCode>
                <c:ptCount val="9"/>
                <c:pt idx="0">
                  <c:v>0</c:v>
                </c:pt>
                <c:pt idx="1">
                  <c:v>4.1600000000000005E-2</c:v>
                </c:pt>
                <c:pt idx="2">
                  <c:v>7.0400000000000129E-2</c:v>
                </c:pt>
                <c:pt idx="3">
                  <c:v>0.11200000000000006</c:v>
                </c:pt>
                <c:pt idx="4">
                  <c:v>0.15680000000000024</c:v>
                </c:pt>
                <c:pt idx="5">
                  <c:v>0.20800000000000021</c:v>
                </c:pt>
                <c:pt idx="6">
                  <c:v>0.26240000000000002</c:v>
                </c:pt>
                <c:pt idx="7">
                  <c:v>0.36480000000000096</c:v>
                </c:pt>
                <c:pt idx="8">
                  <c:v>0.42560000000000031</c:v>
                </c:pt>
              </c:numCache>
            </c:numRef>
          </c:xVal>
          <c:yVal>
            <c:numRef>
              <c:f>Hoja1!$C$55:$C$63</c:f>
              <c:numCache>
                <c:formatCode>0.00</c:formatCode>
                <c:ptCount val="9"/>
                <c:pt idx="0" formatCode="0">
                  <c:v>0</c:v>
                </c:pt>
                <c:pt idx="1">
                  <c:v>0.1</c:v>
                </c:pt>
                <c:pt idx="2">
                  <c:v>0.15000000000000024</c:v>
                </c:pt>
                <c:pt idx="3">
                  <c:v>0.2</c:v>
                </c:pt>
                <c:pt idx="4">
                  <c:v>0.5</c:v>
                </c:pt>
                <c:pt idx="5">
                  <c:v>0.60000000000000064</c:v>
                </c:pt>
                <c:pt idx="6">
                  <c:v>1</c:v>
                </c:pt>
                <c:pt idx="7">
                  <c:v>1.3</c:v>
                </c:pt>
                <c:pt idx="8">
                  <c:v>1.4</c:v>
                </c:pt>
              </c:numCache>
            </c:numRef>
          </c:yVal>
          <c:smooth val="0"/>
          <c:extLst>
            <c:ext xmlns:c16="http://schemas.microsoft.com/office/drawing/2014/chart" uri="{C3380CC4-5D6E-409C-BE32-E72D297353CC}">
              <c16:uniqueId val="{00000001-2CC1-2E45-80BA-2ED633F7ABD6}"/>
            </c:ext>
          </c:extLst>
        </c:ser>
        <c:ser>
          <c:idx val="1"/>
          <c:order val="1"/>
          <c:tx>
            <c:strRef>
              <c:f>Hoja1!$D$54</c:f>
              <c:strCache>
                <c:ptCount val="1"/>
                <c:pt idx="0">
                  <c:v>Fibras Interm.</c:v>
                </c:pt>
              </c:strCache>
            </c:strRef>
          </c:tx>
          <c:spPr>
            <a:ln w="28575">
              <a:noFill/>
            </a:ln>
          </c:spPr>
          <c:marker>
            <c:symbol val="square"/>
            <c:size val="5"/>
            <c:spPr>
              <a:solidFill>
                <a:srgbClr val="969696"/>
              </a:solidFill>
              <a:ln>
                <a:solidFill>
                  <a:srgbClr val="000000"/>
                </a:solidFill>
                <a:prstDash val="solid"/>
              </a:ln>
            </c:spPr>
          </c:marker>
          <c:trendline>
            <c:spPr>
              <a:ln w="25400">
                <a:solidFill>
                  <a:srgbClr val="000000"/>
                </a:solidFill>
                <a:prstDash val="lgDash"/>
              </a:ln>
            </c:spPr>
            <c:trendlineType val="linear"/>
            <c:dispRSqr val="0"/>
            <c:dispEq val="0"/>
          </c:trendline>
          <c:xVal>
            <c:numRef>
              <c:f>Hoja1!$B$55:$B$63</c:f>
              <c:numCache>
                <c:formatCode>General</c:formatCode>
                <c:ptCount val="9"/>
                <c:pt idx="0">
                  <c:v>0</c:v>
                </c:pt>
                <c:pt idx="1">
                  <c:v>4.1600000000000005E-2</c:v>
                </c:pt>
                <c:pt idx="2">
                  <c:v>7.0400000000000129E-2</c:v>
                </c:pt>
                <c:pt idx="3">
                  <c:v>0.11200000000000006</c:v>
                </c:pt>
                <c:pt idx="4">
                  <c:v>0.15680000000000024</c:v>
                </c:pt>
                <c:pt idx="5">
                  <c:v>0.20800000000000021</c:v>
                </c:pt>
                <c:pt idx="6">
                  <c:v>0.26240000000000002</c:v>
                </c:pt>
                <c:pt idx="7">
                  <c:v>0.36480000000000096</c:v>
                </c:pt>
                <c:pt idx="8">
                  <c:v>0.42560000000000031</c:v>
                </c:pt>
              </c:numCache>
            </c:numRef>
          </c:xVal>
          <c:yVal>
            <c:numRef>
              <c:f>Hoja1!$D$55:$D$63</c:f>
              <c:numCache>
                <c:formatCode>0.00</c:formatCode>
                <c:ptCount val="9"/>
                <c:pt idx="0" formatCode="0">
                  <c:v>0</c:v>
                </c:pt>
                <c:pt idx="1">
                  <c:v>0.2</c:v>
                </c:pt>
                <c:pt idx="2">
                  <c:v>0.2</c:v>
                </c:pt>
                <c:pt idx="3">
                  <c:v>0.35000000000000031</c:v>
                </c:pt>
                <c:pt idx="4">
                  <c:v>0.4</c:v>
                </c:pt>
                <c:pt idx="5">
                  <c:v>0.5</c:v>
                </c:pt>
                <c:pt idx="6">
                  <c:v>0.65000000000000202</c:v>
                </c:pt>
                <c:pt idx="7">
                  <c:v>0.8</c:v>
                </c:pt>
                <c:pt idx="8">
                  <c:v>0.9</c:v>
                </c:pt>
              </c:numCache>
            </c:numRef>
          </c:yVal>
          <c:smooth val="0"/>
          <c:extLst>
            <c:ext xmlns:c16="http://schemas.microsoft.com/office/drawing/2014/chart" uri="{C3380CC4-5D6E-409C-BE32-E72D297353CC}">
              <c16:uniqueId val="{00000003-2CC1-2E45-80BA-2ED633F7ABD6}"/>
            </c:ext>
          </c:extLst>
        </c:ser>
        <c:ser>
          <c:idx val="2"/>
          <c:order val="2"/>
          <c:tx>
            <c:strRef>
              <c:f>Hoja1!$E$54</c:f>
              <c:strCache>
                <c:ptCount val="1"/>
                <c:pt idx="0">
                  <c:v>Fibras Máx.</c:v>
                </c:pt>
              </c:strCache>
            </c:strRef>
          </c:tx>
          <c:spPr>
            <a:ln w="28575">
              <a:noFill/>
            </a:ln>
          </c:spPr>
          <c:marker>
            <c:symbol val="triangle"/>
            <c:size val="5"/>
            <c:spPr>
              <a:solidFill>
                <a:srgbClr val="FFFFFF"/>
              </a:solidFill>
              <a:ln>
                <a:solidFill>
                  <a:srgbClr val="000000"/>
                </a:solidFill>
                <a:prstDash val="solid"/>
              </a:ln>
            </c:spPr>
          </c:marker>
          <c:trendline>
            <c:spPr>
              <a:ln w="25400">
                <a:solidFill>
                  <a:srgbClr val="000000"/>
                </a:solidFill>
                <a:prstDash val="sysDash"/>
              </a:ln>
            </c:spPr>
            <c:trendlineType val="linear"/>
            <c:dispRSqr val="0"/>
            <c:dispEq val="0"/>
          </c:trendline>
          <c:xVal>
            <c:numRef>
              <c:f>Hoja1!$B$55:$B$63</c:f>
              <c:numCache>
                <c:formatCode>General</c:formatCode>
                <c:ptCount val="9"/>
                <c:pt idx="0">
                  <c:v>0</c:v>
                </c:pt>
                <c:pt idx="1">
                  <c:v>4.1600000000000005E-2</c:v>
                </c:pt>
                <c:pt idx="2">
                  <c:v>7.0400000000000129E-2</c:v>
                </c:pt>
                <c:pt idx="3">
                  <c:v>0.11200000000000006</c:v>
                </c:pt>
                <c:pt idx="4">
                  <c:v>0.15680000000000024</c:v>
                </c:pt>
                <c:pt idx="5">
                  <c:v>0.20800000000000021</c:v>
                </c:pt>
                <c:pt idx="6">
                  <c:v>0.26240000000000002</c:v>
                </c:pt>
                <c:pt idx="7">
                  <c:v>0.36480000000000096</c:v>
                </c:pt>
                <c:pt idx="8">
                  <c:v>0.42560000000000031</c:v>
                </c:pt>
              </c:numCache>
            </c:numRef>
          </c:xVal>
          <c:yVal>
            <c:numRef>
              <c:f>Hoja1!$E$55:$E$63</c:f>
              <c:numCache>
                <c:formatCode>0.00</c:formatCode>
                <c:ptCount val="9"/>
                <c:pt idx="0" formatCode="0">
                  <c:v>0</c:v>
                </c:pt>
                <c:pt idx="1">
                  <c:v>0.1</c:v>
                </c:pt>
                <c:pt idx="2">
                  <c:v>0.15000000000000024</c:v>
                </c:pt>
                <c:pt idx="3">
                  <c:v>0.2</c:v>
                </c:pt>
                <c:pt idx="4">
                  <c:v>0.25</c:v>
                </c:pt>
                <c:pt idx="5">
                  <c:v>0.25</c:v>
                </c:pt>
                <c:pt idx="6">
                  <c:v>0.30000000000000032</c:v>
                </c:pt>
                <c:pt idx="7">
                  <c:v>0.5</c:v>
                </c:pt>
                <c:pt idx="8">
                  <c:v>0.8</c:v>
                </c:pt>
              </c:numCache>
            </c:numRef>
          </c:yVal>
          <c:smooth val="0"/>
          <c:extLst>
            <c:ext xmlns:c16="http://schemas.microsoft.com/office/drawing/2014/chart" uri="{C3380CC4-5D6E-409C-BE32-E72D297353CC}">
              <c16:uniqueId val="{00000005-2CC1-2E45-80BA-2ED633F7ABD6}"/>
            </c:ext>
          </c:extLst>
        </c:ser>
        <c:dLbls>
          <c:showLegendKey val="0"/>
          <c:showVal val="0"/>
          <c:showCatName val="0"/>
          <c:showSerName val="0"/>
          <c:showPercent val="0"/>
          <c:showBubbleSize val="0"/>
        </c:dLbls>
        <c:axId val="-504891184"/>
        <c:axId val="-504906416"/>
      </c:scatterChart>
      <c:valAx>
        <c:axId val="-504891184"/>
        <c:scaling>
          <c:orientation val="minMax"/>
        </c:scaling>
        <c:delete val="0"/>
        <c:axPos val="b"/>
        <c:title>
          <c:tx>
            <c:rich>
              <a:bodyPr/>
              <a:lstStyle/>
              <a:p>
                <a:pPr>
                  <a:defRPr lang="es-ES" sz="800" b="1" i="0" u="none" strike="noStrike" baseline="0">
                    <a:solidFill>
                      <a:srgbClr val="000000"/>
                    </a:solidFill>
                    <a:latin typeface="Arial"/>
                    <a:ea typeface="Arial"/>
                    <a:cs typeface="Arial"/>
                  </a:defRPr>
                </a:pPr>
                <a:r>
                  <a:rPr lang="es-AR" sz="800"/>
                  <a:t>Profundidad Media Ataque Barras (mm)</a:t>
                </a:r>
              </a:p>
            </c:rich>
          </c:tx>
          <c:layout>
            <c:manualLayout>
              <c:xMode val="edge"/>
              <c:yMode val="edge"/>
              <c:x val="0.17686750216432429"/>
              <c:y val="0.89049079140531151"/>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AR"/>
          </a:p>
        </c:txPr>
        <c:crossAx val="-504906416"/>
        <c:crosses val="autoZero"/>
        <c:crossBetween val="midCat"/>
        <c:majorUnit val="0.1"/>
      </c:valAx>
      <c:valAx>
        <c:axId val="-504906416"/>
        <c:scaling>
          <c:orientation val="minMax"/>
          <c:min val="0"/>
        </c:scaling>
        <c:delete val="0"/>
        <c:axPos val="l"/>
        <c:majorGridlines>
          <c:spPr>
            <a:ln w="3175">
              <a:solidFill>
                <a:srgbClr val="FFFFFF"/>
              </a:solidFill>
              <a:prstDash val="solid"/>
            </a:ln>
          </c:spPr>
        </c:majorGridlines>
        <c:title>
          <c:tx>
            <c:rich>
              <a:bodyPr/>
              <a:lstStyle/>
              <a:p>
                <a:pPr>
                  <a:defRPr lang="es-ES" sz="800" b="1" i="0" u="none" strike="noStrike" baseline="0">
                    <a:solidFill>
                      <a:srgbClr val="000000"/>
                    </a:solidFill>
                    <a:latin typeface="Arial"/>
                    <a:ea typeface="Arial"/>
                    <a:cs typeface="Arial"/>
                  </a:defRPr>
                </a:pPr>
                <a:r>
                  <a:rPr lang="es-AR" sz="800"/>
                  <a:t>Ancho Máximo Fisuras (mm)</a:t>
                </a:r>
              </a:p>
            </c:rich>
          </c:tx>
          <c:layout>
            <c:manualLayout>
              <c:xMode val="edge"/>
              <c:yMode val="edge"/>
              <c:x val="2.7282529208686932E-2"/>
              <c:y val="5.8314065256893186E-2"/>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AR"/>
          </a:p>
        </c:txPr>
        <c:crossAx val="-504891184"/>
        <c:crosses val="autoZero"/>
        <c:crossBetween val="midCat"/>
      </c:valAx>
      <c:spPr>
        <a:noFill/>
        <a:ln w="25400">
          <a:noFill/>
        </a:ln>
      </c:spPr>
    </c:plotArea>
    <c:legend>
      <c:legendPos val="r"/>
      <c:layout>
        <c:manualLayout>
          <c:xMode val="edge"/>
          <c:yMode val="edge"/>
          <c:x val="0.74506453971871223"/>
          <c:y val="2.9220762120454061E-2"/>
          <c:w val="0.24085111022843214"/>
          <c:h val="0.61925262686645777"/>
        </c:manualLayout>
      </c:layout>
      <c:overlay val="0"/>
      <c:spPr>
        <a:solidFill>
          <a:srgbClr val="FFFFFF"/>
        </a:solidFill>
        <a:ln w="3175">
          <a:solidFill>
            <a:srgbClr val="000000"/>
          </a:solidFill>
          <a:prstDash val="solid"/>
        </a:ln>
      </c:spPr>
      <c:txPr>
        <a:bodyPr/>
        <a:lstStyle/>
        <a:p>
          <a:pPr>
            <a:defRPr lang="es-ES" sz="700" b="0" i="0" u="none" strike="noStrike" baseline="0">
              <a:solidFill>
                <a:srgbClr val="000000"/>
              </a:solidFill>
              <a:latin typeface="Arial"/>
              <a:ea typeface="Arial"/>
              <a:cs typeface="Arial"/>
            </a:defRPr>
          </a:pPr>
          <a:endParaRPr lang="es-AR"/>
        </a:p>
      </c:txPr>
    </c:legend>
    <c:plotVisOnly val="1"/>
    <c:dispBlanksAs val="gap"/>
    <c:showDLblsOverMax val="0"/>
  </c:chart>
  <c:spPr>
    <a:solidFill>
      <a:schemeClr val="bg1"/>
    </a:solidFill>
    <a:ln w="3175">
      <a:solidFill>
        <a:srgbClr val="000000">
          <a:alpha val="52000"/>
        </a:srgbClr>
      </a:solidFill>
      <a:prstDash val="solid"/>
    </a:ln>
  </c:spPr>
  <c:txPr>
    <a:bodyPr/>
    <a:lstStyle/>
    <a:p>
      <a:pPr>
        <a:defRPr sz="1000" b="0" i="0" u="none" strike="noStrike" baseline="0">
          <a:solidFill>
            <a:srgbClr val="000000"/>
          </a:solidFill>
          <a:latin typeface="Arial"/>
          <a:ea typeface="Arial"/>
          <a:cs typeface="Arial"/>
        </a:defRPr>
      </a:pPr>
      <a:endParaRPr lang="es-A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1548</Words>
  <Characters>8514</Characters>
  <Application>Microsoft Office Word</Application>
  <DocSecurity>0</DocSecurity>
  <Lines>70</Lines>
  <Paragraphs>20</Paragraphs>
  <ScaleCrop>false</ScaleCrop>
  <Company/>
  <LinksUpToDate>false</LinksUpToDate>
  <CharactersWithSpaces>10042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Gabriela María Naso</cp:lastModifiedBy>
  <cp:revision>4</cp:revision>
  <dcterms:created xsi:type="dcterms:W3CDTF">2026-02-23T22:49:00Z</dcterms:created>
  <dcterms:modified xsi:type="dcterms:W3CDTF">2026-02-23T23:07:00Z</dcterms:modified>
</cp:coreProperties>
</file>